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96CB6" w14:textId="77777777" w:rsidR="00007F0A" w:rsidRPr="009C7417" w:rsidRDefault="00007F0A" w:rsidP="009C7417">
      <w:pPr>
        <w:spacing w:after="0" w:line="240" w:lineRule="auto"/>
        <w:jc w:val="both"/>
        <w:rPr>
          <w:rFonts w:ascii="Arial" w:hAnsi="Arial" w:cs="Arial"/>
          <w:sz w:val="24"/>
          <w:szCs w:val="24"/>
        </w:rPr>
      </w:pPr>
    </w:p>
    <w:tbl>
      <w:tblPr>
        <w:tblStyle w:val="TableGrid"/>
        <w:tblW w:w="0" w:type="auto"/>
        <w:jc w:val="center"/>
        <w:tblLook w:val="04A0" w:firstRow="1" w:lastRow="0" w:firstColumn="1" w:lastColumn="0" w:noHBand="0" w:noVBand="1"/>
      </w:tblPr>
      <w:tblGrid>
        <w:gridCol w:w="1980"/>
        <w:gridCol w:w="6804"/>
      </w:tblGrid>
      <w:tr w:rsidR="006303CB" w:rsidRPr="009C7417" w14:paraId="14281C96" w14:textId="77777777" w:rsidTr="00DA6513">
        <w:trPr>
          <w:jc w:val="center"/>
        </w:trPr>
        <w:tc>
          <w:tcPr>
            <w:tcW w:w="1980" w:type="dxa"/>
            <w:shd w:val="clear" w:color="auto" w:fill="E7E6E6" w:themeFill="background2"/>
          </w:tcPr>
          <w:p w14:paraId="12700669" w14:textId="77777777" w:rsidR="006303CB" w:rsidRPr="009C7417" w:rsidRDefault="006303CB" w:rsidP="009C7417">
            <w:pPr>
              <w:jc w:val="both"/>
              <w:rPr>
                <w:rFonts w:ascii="Arial" w:hAnsi="Arial" w:cs="Arial"/>
                <w:b/>
                <w:bCs/>
                <w:sz w:val="24"/>
                <w:szCs w:val="24"/>
              </w:rPr>
            </w:pPr>
          </w:p>
          <w:p w14:paraId="6EB2B5D2" w14:textId="77777777" w:rsidR="006303CB" w:rsidRPr="009C7417" w:rsidRDefault="006303CB" w:rsidP="009C7417">
            <w:pPr>
              <w:jc w:val="both"/>
              <w:rPr>
                <w:rFonts w:ascii="Arial" w:hAnsi="Arial" w:cs="Arial"/>
                <w:sz w:val="24"/>
                <w:szCs w:val="24"/>
              </w:rPr>
            </w:pPr>
            <w:r w:rsidRPr="009C7417">
              <w:rPr>
                <w:rFonts w:ascii="Arial" w:hAnsi="Arial" w:cs="Arial"/>
                <w:b/>
                <w:bCs/>
                <w:sz w:val="24"/>
                <w:szCs w:val="24"/>
              </w:rPr>
              <w:t>POLICY:</w:t>
            </w:r>
            <w:r w:rsidRPr="009C7417">
              <w:rPr>
                <w:rFonts w:ascii="Arial" w:hAnsi="Arial" w:cs="Arial"/>
                <w:sz w:val="24"/>
                <w:szCs w:val="24"/>
              </w:rPr>
              <w:t xml:space="preserve"> </w:t>
            </w:r>
          </w:p>
          <w:p w14:paraId="58F624A9" w14:textId="77777777" w:rsidR="006303CB" w:rsidRPr="009C7417" w:rsidRDefault="006303CB" w:rsidP="009C7417">
            <w:pPr>
              <w:jc w:val="both"/>
              <w:rPr>
                <w:rFonts w:ascii="Arial" w:hAnsi="Arial" w:cs="Arial"/>
                <w:b/>
                <w:bCs/>
                <w:sz w:val="24"/>
                <w:szCs w:val="24"/>
              </w:rPr>
            </w:pPr>
            <w:r w:rsidRPr="009C7417">
              <w:rPr>
                <w:rFonts w:ascii="Arial" w:hAnsi="Arial" w:cs="Arial"/>
                <w:sz w:val="24"/>
                <w:szCs w:val="24"/>
              </w:rPr>
              <w:tab/>
            </w:r>
          </w:p>
        </w:tc>
        <w:tc>
          <w:tcPr>
            <w:tcW w:w="6804" w:type="dxa"/>
            <w:shd w:val="clear" w:color="auto" w:fill="E7E6E6" w:themeFill="background2"/>
          </w:tcPr>
          <w:p w14:paraId="75E94C78" w14:textId="7FF75485" w:rsidR="006303CB" w:rsidRPr="009C7417" w:rsidRDefault="006303CB" w:rsidP="009C7417">
            <w:pPr>
              <w:jc w:val="both"/>
              <w:rPr>
                <w:rFonts w:ascii="Arial" w:hAnsi="Arial" w:cs="Arial"/>
                <w:b/>
                <w:bCs/>
                <w:sz w:val="24"/>
                <w:szCs w:val="24"/>
              </w:rPr>
            </w:pPr>
          </w:p>
          <w:p w14:paraId="12279913" w14:textId="6DF37FED" w:rsidR="006303CB" w:rsidRPr="009C7417" w:rsidRDefault="009B4DD7" w:rsidP="009C7417">
            <w:pPr>
              <w:jc w:val="both"/>
              <w:rPr>
                <w:rFonts w:ascii="Arial" w:hAnsi="Arial" w:cs="Arial"/>
                <w:b/>
                <w:bCs/>
                <w:sz w:val="24"/>
                <w:szCs w:val="24"/>
              </w:rPr>
            </w:pPr>
            <w:r w:rsidRPr="009C7417">
              <w:rPr>
                <w:rFonts w:ascii="Arial" w:hAnsi="Arial" w:cs="Arial"/>
                <w:b/>
                <w:bCs/>
                <w:sz w:val="24"/>
                <w:szCs w:val="24"/>
              </w:rPr>
              <w:t xml:space="preserve">RISK MANAGEMENT POLICY </w:t>
            </w:r>
          </w:p>
        </w:tc>
      </w:tr>
      <w:tr w:rsidR="006303CB" w:rsidRPr="009C7417" w14:paraId="36635DCB" w14:textId="77777777" w:rsidTr="00DA6513">
        <w:trPr>
          <w:jc w:val="center"/>
        </w:trPr>
        <w:tc>
          <w:tcPr>
            <w:tcW w:w="1980" w:type="dxa"/>
          </w:tcPr>
          <w:p w14:paraId="04BFE609" w14:textId="54455835" w:rsidR="006303CB" w:rsidRPr="009C7417" w:rsidRDefault="006303CB" w:rsidP="009C7417">
            <w:pPr>
              <w:jc w:val="both"/>
              <w:rPr>
                <w:rFonts w:ascii="Arial" w:hAnsi="Arial" w:cs="Arial"/>
                <w:b/>
                <w:sz w:val="24"/>
                <w:szCs w:val="24"/>
              </w:rPr>
            </w:pPr>
            <w:r w:rsidRPr="009C7417">
              <w:rPr>
                <w:rFonts w:ascii="Arial" w:hAnsi="Arial" w:cs="Arial"/>
                <w:b/>
                <w:sz w:val="24"/>
                <w:szCs w:val="24"/>
              </w:rPr>
              <w:t>Policy number:</w:t>
            </w:r>
            <w:r w:rsidRPr="009C7417">
              <w:rPr>
                <w:rFonts w:ascii="Arial" w:hAnsi="Arial" w:cs="Arial"/>
                <w:b/>
                <w:sz w:val="24"/>
                <w:szCs w:val="24"/>
              </w:rPr>
              <w:tab/>
            </w:r>
          </w:p>
        </w:tc>
        <w:tc>
          <w:tcPr>
            <w:tcW w:w="6804" w:type="dxa"/>
          </w:tcPr>
          <w:p w14:paraId="06EFBE47" w14:textId="0A17F602" w:rsidR="006303CB" w:rsidRPr="009C7417" w:rsidRDefault="006303CB" w:rsidP="009C7417">
            <w:pPr>
              <w:jc w:val="both"/>
              <w:rPr>
                <w:rFonts w:ascii="Arial" w:hAnsi="Arial" w:cs="Arial"/>
                <w:sz w:val="24"/>
                <w:szCs w:val="24"/>
              </w:rPr>
            </w:pPr>
            <w:r w:rsidRPr="009C7417">
              <w:rPr>
                <w:rFonts w:ascii="Arial" w:hAnsi="Arial" w:cs="Arial"/>
                <w:sz w:val="24"/>
                <w:szCs w:val="24"/>
              </w:rPr>
              <w:t xml:space="preserve">LTC / </w:t>
            </w:r>
            <w:r w:rsidR="009B4DD7" w:rsidRPr="009C7417">
              <w:rPr>
                <w:rFonts w:ascii="Arial" w:hAnsi="Arial" w:cs="Arial"/>
                <w:sz w:val="24"/>
                <w:szCs w:val="24"/>
              </w:rPr>
              <w:t>RMP</w:t>
            </w:r>
            <w:r w:rsidRPr="009C7417">
              <w:rPr>
                <w:rFonts w:ascii="Arial" w:hAnsi="Arial" w:cs="Arial"/>
                <w:sz w:val="24"/>
                <w:szCs w:val="24"/>
              </w:rPr>
              <w:t>/ 23 / v.1</w:t>
            </w:r>
          </w:p>
        </w:tc>
      </w:tr>
      <w:tr w:rsidR="006303CB" w:rsidRPr="009C7417" w14:paraId="39F1275E" w14:textId="77777777" w:rsidTr="00DA6513">
        <w:trPr>
          <w:jc w:val="center"/>
        </w:trPr>
        <w:tc>
          <w:tcPr>
            <w:tcW w:w="1980" w:type="dxa"/>
          </w:tcPr>
          <w:p w14:paraId="1D1210D6" w14:textId="77777777" w:rsidR="006303CB" w:rsidRPr="009C7417" w:rsidRDefault="006303CB" w:rsidP="009C7417">
            <w:pPr>
              <w:jc w:val="both"/>
              <w:rPr>
                <w:rFonts w:ascii="Arial" w:hAnsi="Arial" w:cs="Arial"/>
                <w:b/>
                <w:sz w:val="24"/>
                <w:szCs w:val="24"/>
              </w:rPr>
            </w:pPr>
            <w:r w:rsidRPr="009C7417">
              <w:rPr>
                <w:rFonts w:ascii="Arial" w:hAnsi="Arial" w:cs="Arial"/>
                <w:b/>
                <w:sz w:val="24"/>
                <w:szCs w:val="24"/>
              </w:rPr>
              <w:t>Available to:</w:t>
            </w:r>
          </w:p>
        </w:tc>
        <w:tc>
          <w:tcPr>
            <w:tcW w:w="6804" w:type="dxa"/>
          </w:tcPr>
          <w:p w14:paraId="591C9E48" w14:textId="77777777" w:rsidR="006303CB" w:rsidRPr="009C7417" w:rsidRDefault="006303CB" w:rsidP="009C7417">
            <w:pPr>
              <w:jc w:val="both"/>
              <w:rPr>
                <w:rFonts w:ascii="Arial" w:hAnsi="Arial" w:cs="Arial"/>
                <w:sz w:val="24"/>
                <w:szCs w:val="24"/>
              </w:rPr>
            </w:pPr>
            <w:r w:rsidRPr="009C7417">
              <w:rPr>
                <w:rFonts w:ascii="Arial" w:hAnsi="Arial" w:cs="Arial"/>
                <w:sz w:val="24"/>
                <w:szCs w:val="24"/>
              </w:rPr>
              <w:t>All Staff, Councillors &amp; Public (upon request)</w:t>
            </w:r>
          </w:p>
        </w:tc>
      </w:tr>
      <w:tr w:rsidR="006303CB" w:rsidRPr="009C7417" w14:paraId="05B97525" w14:textId="77777777" w:rsidTr="00DA6513">
        <w:trPr>
          <w:jc w:val="center"/>
        </w:trPr>
        <w:tc>
          <w:tcPr>
            <w:tcW w:w="1980" w:type="dxa"/>
          </w:tcPr>
          <w:p w14:paraId="73801A9C" w14:textId="77777777" w:rsidR="006303CB" w:rsidRPr="009C7417" w:rsidRDefault="006303CB" w:rsidP="009C7417">
            <w:pPr>
              <w:jc w:val="both"/>
              <w:rPr>
                <w:rFonts w:ascii="Arial" w:hAnsi="Arial" w:cs="Arial"/>
                <w:b/>
                <w:sz w:val="24"/>
                <w:szCs w:val="24"/>
              </w:rPr>
            </w:pPr>
            <w:r w:rsidRPr="009C7417">
              <w:rPr>
                <w:rFonts w:ascii="Arial" w:hAnsi="Arial" w:cs="Arial"/>
                <w:b/>
                <w:sz w:val="24"/>
                <w:szCs w:val="24"/>
              </w:rPr>
              <w:t>Supersedes Version:</w:t>
            </w:r>
          </w:p>
        </w:tc>
        <w:tc>
          <w:tcPr>
            <w:tcW w:w="6804" w:type="dxa"/>
          </w:tcPr>
          <w:p w14:paraId="1489CE3B" w14:textId="77777777" w:rsidR="006303CB" w:rsidRPr="009C7417" w:rsidRDefault="006303CB" w:rsidP="009C7417">
            <w:pPr>
              <w:jc w:val="both"/>
              <w:rPr>
                <w:rFonts w:ascii="Arial" w:hAnsi="Arial" w:cs="Arial"/>
                <w:sz w:val="24"/>
                <w:szCs w:val="24"/>
              </w:rPr>
            </w:pPr>
            <w:r w:rsidRPr="009C7417">
              <w:rPr>
                <w:rFonts w:ascii="Arial" w:hAnsi="Arial" w:cs="Arial"/>
                <w:sz w:val="24"/>
                <w:szCs w:val="24"/>
              </w:rPr>
              <w:t>New policy</w:t>
            </w:r>
          </w:p>
        </w:tc>
      </w:tr>
      <w:tr w:rsidR="006303CB" w:rsidRPr="009C7417" w14:paraId="49ED518D" w14:textId="77777777" w:rsidTr="00DA6513">
        <w:trPr>
          <w:jc w:val="center"/>
        </w:trPr>
        <w:tc>
          <w:tcPr>
            <w:tcW w:w="1980" w:type="dxa"/>
          </w:tcPr>
          <w:p w14:paraId="36CFB966" w14:textId="77777777" w:rsidR="006303CB" w:rsidRPr="009C7417" w:rsidRDefault="006303CB" w:rsidP="009C7417">
            <w:pPr>
              <w:jc w:val="both"/>
              <w:rPr>
                <w:rFonts w:ascii="Arial" w:hAnsi="Arial" w:cs="Arial"/>
                <w:b/>
                <w:sz w:val="24"/>
                <w:szCs w:val="24"/>
              </w:rPr>
            </w:pPr>
            <w:r w:rsidRPr="009C7417">
              <w:rPr>
                <w:rFonts w:ascii="Arial" w:hAnsi="Arial" w:cs="Arial"/>
                <w:b/>
                <w:sz w:val="24"/>
                <w:szCs w:val="24"/>
              </w:rPr>
              <w:t xml:space="preserve">Approved by: </w:t>
            </w:r>
          </w:p>
          <w:p w14:paraId="5A08574B" w14:textId="77777777" w:rsidR="006303CB" w:rsidRPr="009C7417" w:rsidRDefault="006303CB" w:rsidP="009C7417">
            <w:pPr>
              <w:jc w:val="both"/>
              <w:rPr>
                <w:rFonts w:ascii="Arial" w:hAnsi="Arial" w:cs="Arial"/>
                <w:b/>
                <w:sz w:val="24"/>
                <w:szCs w:val="24"/>
              </w:rPr>
            </w:pPr>
          </w:p>
        </w:tc>
        <w:tc>
          <w:tcPr>
            <w:tcW w:w="6804" w:type="dxa"/>
          </w:tcPr>
          <w:p w14:paraId="0D09BEE7" w14:textId="77777777" w:rsidR="006303CB" w:rsidRPr="009C7417" w:rsidRDefault="006303CB" w:rsidP="009C7417">
            <w:pPr>
              <w:jc w:val="both"/>
              <w:rPr>
                <w:rFonts w:ascii="Arial" w:hAnsi="Arial" w:cs="Arial"/>
                <w:sz w:val="24"/>
                <w:szCs w:val="24"/>
              </w:rPr>
            </w:pPr>
            <w:r w:rsidRPr="009C7417">
              <w:rPr>
                <w:rFonts w:ascii="Arial" w:hAnsi="Arial" w:cs="Arial"/>
                <w:sz w:val="24"/>
                <w:szCs w:val="24"/>
              </w:rPr>
              <w:t xml:space="preserve">Full Council </w:t>
            </w:r>
          </w:p>
        </w:tc>
      </w:tr>
      <w:tr w:rsidR="006303CB" w:rsidRPr="009C7417" w14:paraId="0B60AC60" w14:textId="77777777" w:rsidTr="00DA6513">
        <w:trPr>
          <w:jc w:val="center"/>
        </w:trPr>
        <w:tc>
          <w:tcPr>
            <w:tcW w:w="1980" w:type="dxa"/>
          </w:tcPr>
          <w:p w14:paraId="305E5974" w14:textId="77777777" w:rsidR="006303CB" w:rsidRPr="009C7417" w:rsidRDefault="006303CB" w:rsidP="009C7417">
            <w:pPr>
              <w:jc w:val="both"/>
              <w:rPr>
                <w:rFonts w:ascii="Arial" w:hAnsi="Arial" w:cs="Arial"/>
                <w:b/>
                <w:sz w:val="24"/>
                <w:szCs w:val="24"/>
              </w:rPr>
            </w:pPr>
            <w:r w:rsidRPr="009C7417">
              <w:rPr>
                <w:rFonts w:ascii="Arial" w:hAnsi="Arial" w:cs="Arial"/>
                <w:b/>
                <w:sz w:val="24"/>
                <w:szCs w:val="24"/>
              </w:rPr>
              <w:t>Approval date:</w:t>
            </w:r>
          </w:p>
          <w:p w14:paraId="2E9A78B4" w14:textId="77777777" w:rsidR="006303CB" w:rsidRPr="009C7417" w:rsidRDefault="006303CB" w:rsidP="009C7417">
            <w:pPr>
              <w:jc w:val="both"/>
              <w:rPr>
                <w:rFonts w:ascii="Arial" w:hAnsi="Arial" w:cs="Arial"/>
                <w:b/>
                <w:sz w:val="24"/>
                <w:szCs w:val="24"/>
              </w:rPr>
            </w:pPr>
          </w:p>
        </w:tc>
        <w:tc>
          <w:tcPr>
            <w:tcW w:w="6804" w:type="dxa"/>
          </w:tcPr>
          <w:p w14:paraId="771568C1" w14:textId="690D2339" w:rsidR="006303CB" w:rsidRPr="009C7417" w:rsidRDefault="00785F26" w:rsidP="009C7417">
            <w:pPr>
              <w:jc w:val="both"/>
              <w:rPr>
                <w:rFonts w:ascii="Arial" w:hAnsi="Arial" w:cs="Arial"/>
                <w:sz w:val="24"/>
                <w:szCs w:val="24"/>
              </w:rPr>
            </w:pPr>
            <w:r>
              <w:rPr>
                <w:rFonts w:ascii="Arial" w:hAnsi="Arial" w:cs="Arial"/>
                <w:sz w:val="24"/>
                <w:szCs w:val="24"/>
              </w:rPr>
              <w:t>31</w:t>
            </w:r>
            <w:r w:rsidRPr="00785F26">
              <w:rPr>
                <w:rFonts w:ascii="Arial" w:hAnsi="Arial" w:cs="Arial"/>
                <w:sz w:val="24"/>
                <w:szCs w:val="24"/>
                <w:vertAlign w:val="superscript"/>
              </w:rPr>
              <w:t>st</w:t>
            </w:r>
            <w:r>
              <w:rPr>
                <w:rFonts w:ascii="Arial" w:hAnsi="Arial" w:cs="Arial"/>
                <w:sz w:val="24"/>
                <w:szCs w:val="24"/>
              </w:rPr>
              <w:t xml:space="preserve"> July 2023</w:t>
            </w:r>
          </w:p>
        </w:tc>
      </w:tr>
      <w:tr w:rsidR="006303CB" w:rsidRPr="009C7417" w14:paraId="62273EEA" w14:textId="77777777" w:rsidTr="00DA6513">
        <w:trPr>
          <w:jc w:val="center"/>
        </w:trPr>
        <w:tc>
          <w:tcPr>
            <w:tcW w:w="1980" w:type="dxa"/>
          </w:tcPr>
          <w:p w14:paraId="16C1A6E2" w14:textId="77777777" w:rsidR="006303CB" w:rsidRPr="009C7417" w:rsidRDefault="006303CB" w:rsidP="009C7417">
            <w:pPr>
              <w:jc w:val="both"/>
              <w:rPr>
                <w:rFonts w:ascii="Arial" w:hAnsi="Arial" w:cs="Arial"/>
                <w:b/>
                <w:sz w:val="24"/>
                <w:szCs w:val="24"/>
              </w:rPr>
            </w:pPr>
            <w:r w:rsidRPr="009C7417">
              <w:rPr>
                <w:rFonts w:ascii="Arial" w:hAnsi="Arial" w:cs="Arial"/>
                <w:b/>
                <w:sz w:val="24"/>
                <w:szCs w:val="24"/>
              </w:rPr>
              <w:t>Review due:</w:t>
            </w:r>
          </w:p>
        </w:tc>
        <w:tc>
          <w:tcPr>
            <w:tcW w:w="6804" w:type="dxa"/>
          </w:tcPr>
          <w:p w14:paraId="1E2BF4EF" w14:textId="53F993FA" w:rsidR="006303CB" w:rsidRPr="009C7417" w:rsidRDefault="009C7417" w:rsidP="009C7417">
            <w:pPr>
              <w:jc w:val="both"/>
              <w:rPr>
                <w:rFonts w:ascii="Arial" w:hAnsi="Arial" w:cs="Arial"/>
                <w:sz w:val="24"/>
                <w:szCs w:val="24"/>
              </w:rPr>
            </w:pPr>
            <w:r w:rsidRPr="009C7417">
              <w:rPr>
                <w:rFonts w:ascii="Arial" w:hAnsi="Arial" w:cs="Arial"/>
                <w:sz w:val="24"/>
                <w:szCs w:val="24"/>
              </w:rPr>
              <w:t>April</w:t>
            </w:r>
            <w:r w:rsidR="006303CB" w:rsidRPr="009C7417">
              <w:rPr>
                <w:rFonts w:ascii="Arial" w:hAnsi="Arial" w:cs="Arial"/>
                <w:sz w:val="24"/>
                <w:szCs w:val="24"/>
              </w:rPr>
              <w:t xml:space="preserve"> 2026</w:t>
            </w:r>
          </w:p>
          <w:p w14:paraId="17603D95" w14:textId="77777777" w:rsidR="006303CB" w:rsidRPr="009C7417" w:rsidRDefault="006303CB" w:rsidP="009C7417">
            <w:pPr>
              <w:jc w:val="both"/>
              <w:rPr>
                <w:rFonts w:ascii="Arial" w:hAnsi="Arial" w:cs="Arial"/>
                <w:sz w:val="24"/>
                <w:szCs w:val="24"/>
              </w:rPr>
            </w:pPr>
          </w:p>
        </w:tc>
      </w:tr>
    </w:tbl>
    <w:p w14:paraId="330C4FF8" w14:textId="77777777" w:rsidR="00007F0A" w:rsidRPr="009C7417" w:rsidRDefault="00007F0A" w:rsidP="009C7417">
      <w:pPr>
        <w:spacing w:after="0" w:line="240" w:lineRule="auto"/>
        <w:jc w:val="both"/>
        <w:rPr>
          <w:rFonts w:ascii="Arial" w:hAnsi="Arial" w:cs="Arial"/>
          <w:sz w:val="24"/>
          <w:szCs w:val="24"/>
        </w:rPr>
      </w:pPr>
    </w:p>
    <w:p w14:paraId="574948AE" w14:textId="6ECE3B0B" w:rsidR="005234BB" w:rsidRPr="009C7417" w:rsidRDefault="006303CB" w:rsidP="009C7417">
      <w:pPr>
        <w:spacing w:after="0" w:line="240" w:lineRule="auto"/>
        <w:ind w:left="709" w:hanging="709"/>
        <w:jc w:val="both"/>
        <w:rPr>
          <w:rFonts w:ascii="Arial" w:hAnsi="Arial" w:cs="Arial"/>
          <w:sz w:val="24"/>
          <w:szCs w:val="24"/>
        </w:rPr>
      </w:pPr>
      <w:r w:rsidRPr="009C7417">
        <w:rPr>
          <w:rFonts w:ascii="Arial" w:hAnsi="Arial" w:cs="Arial"/>
          <w:b/>
          <w:bCs/>
          <w:sz w:val="24"/>
          <w:szCs w:val="24"/>
        </w:rPr>
        <w:t>1.</w:t>
      </w:r>
      <w:r w:rsidRPr="009C7417">
        <w:rPr>
          <w:rFonts w:ascii="Arial" w:hAnsi="Arial" w:cs="Arial"/>
          <w:b/>
          <w:bCs/>
          <w:sz w:val="24"/>
          <w:szCs w:val="24"/>
        </w:rPr>
        <w:tab/>
        <w:t>Description</w:t>
      </w:r>
      <w:r w:rsidRPr="009C7417">
        <w:rPr>
          <w:rFonts w:ascii="Arial" w:hAnsi="Arial" w:cs="Arial"/>
          <w:sz w:val="24"/>
          <w:szCs w:val="24"/>
        </w:rPr>
        <w:t xml:space="preserve"> </w:t>
      </w:r>
      <w:r w:rsidRPr="009C7417">
        <w:rPr>
          <w:rFonts w:ascii="Arial" w:hAnsi="Arial" w:cs="Arial"/>
          <w:sz w:val="24"/>
          <w:szCs w:val="24"/>
        </w:rPr>
        <w:tab/>
      </w:r>
    </w:p>
    <w:p w14:paraId="48DB8817" w14:textId="77777777" w:rsidR="009C7417" w:rsidRPr="009C7417" w:rsidRDefault="009C7417" w:rsidP="009C7417">
      <w:pPr>
        <w:spacing w:after="0" w:line="240" w:lineRule="auto"/>
        <w:ind w:left="709" w:hanging="709"/>
        <w:jc w:val="both"/>
        <w:rPr>
          <w:rFonts w:ascii="Arial" w:hAnsi="Arial" w:cs="Arial"/>
          <w:sz w:val="24"/>
          <w:szCs w:val="24"/>
        </w:rPr>
      </w:pPr>
    </w:p>
    <w:p w14:paraId="7E3E7963" w14:textId="1095B378" w:rsidR="005234BB" w:rsidRPr="009C7417" w:rsidRDefault="005234BB" w:rsidP="009C7417">
      <w:pPr>
        <w:pStyle w:val="Default"/>
        <w:ind w:left="709"/>
        <w:jc w:val="both"/>
      </w:pPr>
      <w:r w:rsidRPr="009C7417">
        <w:t xml:space="preserve">Risk is the chance or possibility of loss, damage, injury or failure to achieve the </w:t>
      </w:r>
      <w:r w:rsidR="009C7417">
        <w:t>C</w:t>
      </w:r>
      <w:r w:rsidRPr="009C7417">
        <w:t xml:space="preserve">ouncil’s policies and objectives caused by an action or event for which the </w:t>
      </w:r>
      <w:r w:rsidR="009C7417">
        <w:t>C</w:t>
      </w:r>
      <w:r w:rsidRPr="009C7417">
        <w:t xml:space="preserve">ouncil may be unprepared. Risk management will involve a process of identifying those risks which could either threaten the </w:t>
      </w:r>
      <w:r w:rsidR="009C7417">
        <w:t>C</w:t>
      </w:r>
      <w:r w:rsidRPr="009C7417">
        <w:t xml:space="preserve">ouncil financially or its </w:t>
      </w:r>
      <w:r w:rsidR="00F35357" w:rsidRPr="009C7417">
        <w:t>wellbeing</w:t>
      </w:r>
      <w:r w:rsidRPr="009C7417">
        <w:t xml:space="preserve">, and wherever possible taking action or putting processes in place to mitigate those risks to the lowest possible level. </w:t>
      </w:r>
    </w:p>
    <w:p w14:paraId="61239D46" w14:textId="3DC3C9F8" w:rsidR="0053053A" w:rsidRPr="009C7417" w:rsidRDefault="0053053A" w:rsidP="009C7417">
      <w:pPr>
        <w:spacing w:after="0" w:line="240" w:lineRule="auto"/>
        <w:jc w:val="both"/>
        <w:rPr>
          <w:rFonts w:ascii="Arial" w:hAnsi="Arial" w:cs="Arial"/>
          <w:sz w:val="24"/>
          <w:szCs w:val="24"/>
        </w:rPr>
      </w:pPr>
    </w:p>
    <w:p w14:paraId="6BFBB3A1" w14:textId="73B24854" w:rsidR="006303CB" w:rsidRDefault="006303CB" w:rsidP="009C7417">
      <w:pPr>
        <w:spacing w:after="0" w:line="240" w:lineRule="auto"/>
        <w:ind w:left="709" w:hanging="709"/>
        <w:jc w:val="both"/>
        <w:rPr>
          <w:rFonts w:ascii="Arial" w:hAnsi="Arial" w:cs="Arial"/>
          <w:b/>
          <w:bCs/>
          <w:sz w:val="24"/>
          <w:szCs w:val="24"/>
        </w:rPr>
      </w:pPr>
      <w:r w:rsidRPr="009C7417">
        <w:rPr>
          <w:rFonts w:ascii="Arial" w:hAnsi="Arial" w:cs="Arial"/>
          <w:b/>
          <w:bCs/>
          <w:sz w:val="24"/>
          <w:szCs w:val="24"/>
        </w:rPr>
        <w:t>2.</w:t>
      </w:r>
      <w:r w:rsidRPr="009C7417">
        <w:rPr>
          <w:rFonts w:ascii="Arial" w:hAnsi="Arial" w:cs="Arial"/>
          <w:b/>
          <w:bCs/>
          <w:sz w:val="24"/>
          <w:szCs w:val="24"/>
        </w:rPr>
        <w:tab/>
        <w:t>Purpose of this policy</w:t>
      </w:r>
    </w:p>
    <w:p w14:paraId="191976A6" w14:textId="77777777" w:rsidR="009C7417" w:rsidRPr="009C7417" w:rsidRDefault="009C7417" w:rsidP="009C7417">
      <w:pPr>
        <w:spacing w:after="0" w:line="240" w:lineRule="auto"/>
        <w:jc w:val="both"/>
        <w:rPr>
          <w:rFonts w:ascii="Arial" w:hAnsi="Arial" w:cs="Arial"/>
          <w:b/>
          <w:bCs/>
          <w:sz w:val="24"/>
          <w:szCs w:val="24"/>
        </w:rPr>
      </w:pPr>
    </w:p>
    <w:p w14:paraId="593BC35C" w14:textId="77777777" w:rsidR="009C7417" w:rsidRDefault="00BC0BAE" w:rsidP="009C7417">
      <w:pPr>
        <w:spacing w:after="0" w:line="240" w:lineRule="auto"/>
        <w:ind w:left="709"/>
        <w:jc w:val="both"/>
        <w:rPr>
          <w:rFonts w:ascii="Arial" w:hAnsi="Arial" w:cs="Arial"/>
          <w:sz w:val="24"/>
          <w:szCs w:val="24"/>
        </w:rPr>
      </w:pPr>
      <w:r w:rsidRPr="009C7417">
        <w:rPr>
          <w:rFonts w:ascii="Arial" w:hAnsi="Arial" w:cs="Arial"/>
          <w:sz w:val="24"/>
          <w:szCs w:val="24"/>
        </w:rPr>
        <w:t>Risk Management is an essential part of effective corporate governance.</w:t>
      </w:r>
      <w:r w:rsidR="009C7417">
        <w:rPr>
          <w:rFonts w:ascii="Arial" w:hAnsi="Arial" w:cs="Arial"/>
          <w:sz w:val="24"/>
          <w:szCs w:val="24"/>
        </w:rPr>
        <w:t xml:space="preserve"> </w:t>
      </w:r>
      <w:r w:rsidRPr="009C7417">
        <w:rPr>
          <w:rFonts w:ascii="Arial" w:hAnsi="Arial" w:cs="Arial"/>
          <w:sz w:val="24"/>
          <w:szCs w:val="24"/>
        </w:rPr>
        <w:t xml:space="preserve">Therefore, the </w:t>
      </w:r>
      <w:r w:rsidR="009C7417">
        <w:rPr>
          <w:rFonts w:ascii="Arial" w:hAnsi="Arial" w:cs="Arial"/>
          <w:sz w:val="24"/>
          <w:szCs w:val="24"/>
        </w:rPr>
        <w:t>C</w:t>
      </w:r>
      <w:r w:rsidRPr="009C7417">
        <w:rPr>
          <w:rFonts w:ascii="Arial" w:hAnsi="Arial" w:cs="Arial"/>
          <w:sz w:val="24"/>
          <w:szCs w:val="24"/>
        </w:rPr>
        <w:t>ouncil has a statutory duty to have in place arrangements for managing risk as stated in the Accounts &amp; Audit Regulations as amended:</w:t>
      </w:r>
    </w:p>
    <w:p w14:paraId="2B26EAA7" w14:textId="47566A60" w:rsidR="00BC0BAE" w:rsidRPr="009C7417" w:rsidRDefault="00BC0BAE" w:rsidP="009C7417">
      <w:pPr>
        <w:spacing w:after="0" w:line="240" w:lineRule="auto"/>
        <w:ind w:left="709"/>
        <w:jc w:val="both"/>
        <w:rPr>
          <w:rFonts w:ascii="Arial" w:hAnsi="Arial" w:cs="Arial"/>
          <w:sz w:val="24"/>
          <w:szCs w:val="24"/>
        </w:rPr>
      </w:pPr>
      <w:r w:rsidRPr="009C7417">
        <w:rPr>
          <w:rFonts w:ascii="Arial" w:hAnsi="Arial" w:cs="Arial"/>
          <w:sz w:val="24"/>
          <w:szCs w:val="24"/>
        </w:rPr>
        <w:t xml:space="preserve"> </w:t>
      </w:r>
    </w:p>
    <w:p w14:paraId="0F04C61D" w14:textId="77777777" w:rsidR="00BC0BAE" w:rsidRPr="009C7417" w:rsidRDefault="00BC0BAE" w:rsidP="009C7417">
      <w:pPr>
        <w:pStyle w:val="Default"/>
        <w:ind w:left="709"/>
        <w:jc w:val="both"/>
      </w:pPr>
      <w:r w:rsidRPr="009C7417">
        <w:t xml:space="preserve">“The relevant body shall be responsible for ensuring that the financial management of the body is adequate and effective and that the body has a sound system of internal control which facilitates the effective exercise of that body’s functions and which includes arrangements for the management of risk”. </w:t>
      </w:r>
    </w:p>
    <w:p w14:paraId="75AD05F4" w14:textId="77777777" w:rsidR="005234BB" w:rsidRPr="009C7417" w:rsidRDefault="005234BB" w:rsidP="009C7417">
      <w:pPr>
        <w:spacing w:after="0" w:line="240" w:lineRule="auto"/>
        <w:jc w:val="both"/>
        <w:rPr>
          <w:rFonts w:ascii="Arial" w:hAnsi="Arial" w:cs="Arial"/>
          <w:sz w:val="24"/>
          <w:szCs w:val="24"/>
        </w:rPr>
      </w:pPr>
    </w:p>
    <w:p w14:paraId="0134268F" w14:textId="0E4E8766" w:rsidR="006303CB" w:rsidRDefault="006303CB" w:rsidP="009C7417">
      <w:pPr>
        <w:spacing w:after="0" w:line="240" w:lineRule="auto"/>
        <w:jc w:val="both"/>
        <w:rPr>
          <w:rFonts w:ascii="Arial" w:hAnsi="Arial" w:cs="Arial"/>
          <w:b/>
          <w:bCs/>
          <w:sz w:val="24"/>
          <w:szCs w:val="24"/>
        </w:rPr>
      </w:pPr>
      <w:r w:rsidRPr="009C7417">
        <w:rPr>
          <w:rFonts w:ascii="Arial" w:hAnsi="Arial" w:cs="Arial"/>
          <w:b/>
          <w:bCs/>
          <w:sz w:val="24"/>
          <w:szCs w:val="24"/>
        </w:rPr>
        <w:t>3.</w:t>
      </w:r>
      <w:r w:rsidRPr="009C7417">
        <w:rPr>
          <w:rFonts w:ascii="Arial" w:hAnsi="Arial" w:cs="Arial"/>
          <w:b/>
          <w:bCs/>
          <w:sz w:val="24"/>
          <w:szCs w:val="24"/>
        </w:rPr>
        <w:tab/>
        <w:t>Scope</w:t>
      </w:r>
    </w:p>
    <w:p w14:paraId="14210AC8" w14:textId="77777777" w:rsidR="009C7417" w:rsidRPr="009C7417" w:rsidRDefault="009C7417" w:rsidP="009C7417">
      <w:pPr>
        <w:spacing w:after="0" w:line="240" w:lineRule="auto"/>
        <w:jc w:val="both"/>
        <w:rPr>
          <w:rFonts w:ascii="Arial" w:hAnsi="Arial" w:cs="Arial"/>
          <w:b/>
          <w:bCs/>
          <w:sz w:val="24"/>
          <w:szCs w:val="24"/>
        </w:rPr>
      </w:pPr>
    </w:p>
    <w:p w14:paraId="51E76C6C" w14:textId="0012A114" w:rsidR="008E615E" w:rsidRDefault="00A171A3" w:rsidP="009C7417">
      <w:pPr>
        <w:pStyle w:val="Default"/>
        <w:ind w:left="709"/>
        <w:jc w:val="both"/>
      </w:pPr>
      <w:r w:rsidRPr="009C7417">
        <w:t>Ludlow Town Council has acknowledged, through its Policy Plan and Financial</w:t>
      </w:r>
      <w:r w:rsidR="009C7417">
        <w:t xml:space="preserve"> </w:t>
      </w:r>
      <w:r w:rsidRPr="009C7417">
        <w:t xml:space="preserve">Standing </w:t>
      </w:r>
      <w:r w:rsidR="009C7417">
        <w:t>O</w:t>
      </w:r>
      <w:r w:rsidRPr="009C7417">
        <w:t xml:space="preserve">rders that it has a responsibility to manage its risks effectively in order to protect its </w:t>
      </w:r>
    </w:p>
    <w:p w14:paraId="7F5350E1" w14:textId="77777777" w:rsidR="008E615E" w:rsidRDefault="00A171A3" w:rsidP="008E615E">
      <w:pPr>
        <w:pStyle w:val="Default"/>
        <w:numPr>
          <w:ilvl w:val="0"/>
          <w:numId w:val="11"/>
        </w:numPr>
        <w:jc w:val="both"/>
      </w:pPr>
      <w:r w:rsidRPr="009C7417">
        <w:t xml:space="preserve">employees, </w:t>
      </w:r>
    </w:p>
    <w:p w14:paraId="6B94E7EF" w14:textId="77777777" w:rsidR="008E615E" w:rsidRDefault="00A171A3" w:rsidP="008E615E">
      <w:pPr>
        <w:pStyle w:val="Default"/>
        <w:numPr>
          <w:ilvl w:val="0"/>
          <w:numId w:val="11"/>
        </w:numPr>
        <w:jc w:val="both"/>
      </w:pPr>
      <w:r w:rsidRPr="009C7417">
        <w:t xml:space="preserve">assets, </w:t>
      </w:r>
    </w:p>
    <w:p w14:paraId="7A1BEC19" w14:textId="4E145A50" w:rsidR="008E615E" w:rsidRDefault="008E615E" w:rsidP="008E615E">
      <w:pPr>
        <w:pStyle w:val="Default"/>
        <w:numPr>
          <w:ilvl w:val="0"/>
          <w:numId w:val="11"/>
        </w:numPr>
        <w:jc w:val="both"/>
      </w:pPr>
      <w:r w:rsidRPr="009C7417">
        <w:t>liabilities</w:t>
      </w:r>
      <w:r w:rsidR="00A171A3" w:rsidRPr="009C7417">
        <w:t xml:space="preserve"> </w:t>
      </w:r>
    </w:p>
    <w:p w14:paraId="7DD99569" w14:textId="77777777" w:rsidR="008E615E" w:rsidRDefault="00A171A3" w:rsidP="008E615E">
      <w:pPr>
        <w:pStyle w:val="Default"/>
        <w:numPr>
          <w:ilvl w:val="0"/>
          <w:numId w:val="11"/>
        </w:numPr>
        <w:jc w:val="both"/>
      </w:pPr>
      <w:r w:rsidRPr="009C7417">
        <w:t xml:space="preserve">and community </w:t>
      </w:r>
    </w:p>
    <w:p w14:paraId="7E8D9824" w14:textId="1F45E1FF" w:rsidR="00A171A3" w:rsidRPr="009C7417" w:rsidRDefault="00A171A3" w:rsidP="008E615E">
      <w:pPr>
        <w:pStyle w:val="Default"/>
        <w:ind w:left="709"/>
        <w:jc w:val="both"/>
      </w:pPr>
      <w:r w:rsidRPr="009C7417">
        <w:t xml:space="preserve">against potential losses and to minimise any impact which could present itself, thus preventing the </w:t>
      </w:r>
      <w:r w:rsidR="009C7417">
        <w:t>C</w:t>
      </w:r>
      <w:r w:rsidRPr="009C7417">
        <w:t xml:space="preserve">ouncil from achieving its vision. </w:t>
      </w:r>
    </w:p>
    <w:p w14:paraId="4E4AD22A" w14:textId="77777777" w:rsidR="00A171A3" w:rsidRPr="009C7417" w:rsidRDefault="00A171A3" w:rsidP="009C7417">
      <w:pPr>
        <w:pStyle w:val="Default"/>
        <w:ind w:left="709"/>
        <w:jc w:val="both"/>
      </w:pPr>
    </w:p>
    <w:p w14:paraId="1912A36D" w14:textId="6BAC5BCE" w:rsidR="00A171A3" w:rsidRPr="009C7417" w:rsidRDefault="00A171A3" w:rsidP="009C7417">
      <w:pPr>
        <w:pStyle w:val="Default"/>
        <w:ind w:left="709"/>
        <w:jc w:val="both"/>
      </w:pPr>
      <w:r w:rsidRPr="009C7417">
        <w:t xml:space="preserve">Risk management will form part of the Council’s management process. The </w:t>
      </w:r>
    </w:p>
    <w:p w14:paraId="56D8FD4F" w14:textId="7B7B8D7A" w:rsidR="00A171A3" w:rsidRPr="009C7417" w:rsidRDefault="009C7417" w:rsidP="009C7417">
      <w:pPr>
        <w:pStyle w:val="Default"/>
        <w:ind w:left="709"/>
        <w:jc w:val="both"/>
      </w:pPr>
      <w:r>
        <w:lastRenderedPageBreak/>
        <w:t>C</w:t>
      </w:r>
      <w:r w:rsidR="00A171A3" w:rsidRPr="009C7417">
        <w:t xml:space="preserve">ouncil is aware that not all risks can be eliminated fully, however through correct and careful procedures there will be a focussed approach to managing any risks. </w:t>
      </w:r>
    </w:p>
    <w:p w14:paraId="616DF626" w14:textId="77777777" w:rsidR="0037462B" w:rsidRPr="009C7417" w:rsidRDefault="0037462B" w:rsidP="009C7417">
      <w:pPr>
        <w:pStyle w:val="Default"/>
        <w:ind w:left="709"/>
        <w:jc w:val="both"/>
      </w:pPr>
    </w:p>
    <w:p w14:paraId="7779CCBC" w14:textId="77777777" w:rsidR="009C7417" w:rsidRDefault="00A171A3" w:rsidP="009C7417">
      <w:pPr>
        <w:pStyle w:val="Default"/>
        <w:ind w:left="709"/>
        <w:jc w:val="both"/>
      </w:pPr>
      <w:r w:rsidRPr="009C7417">
        <w:t xml:space="preserve">The Council will expect all Councillors and employees at all levels to understand the nature of any risks and accept responsibility for risks associated with their area of authority, as follows: </w:t>
      </w:r>
    </w:p>
    <w:p w14:paraId="256AB65C" w14:textId="16B044D5" w:rsidR="00A171A3" w:rsidRPr="009C7417" w:rsidRDefault="00A171A3" w:rsidP="009C7417">
      <w:pPr>
        <w:pStyle w:val="Default"/>
        <w:ind w:left="1418" w:hanging="567"/>
        <w:jc w:val="both"/>
      </w:pPr>
    </w:p>
    <w:p w14:paraId="591A7029" w14:textId="192A27F6" w:rsidR="00A171A3" w:rsidRPr="009C7417" w:rsidRDefault="00A171A3" w:rsidP="008E615E">
      <w:pPr>
        <w:pStyle w:val="Default"/>
        <w:numPr>
          <w:ilvl w:val="0"/>
          <w:numId w:val="10"/>
        </w:numPr>
        <w:spacing w:line="276" w:lineRule="auto"/>
        <w:ind w:left="1418" w:hanging="567"/>
        <w:jc w:val="both"/>
      </w:pPr>
      <w:r w:rsidRPr="009C7417">
        <w:rPr>
          <w:b/>
          <w:bCs/>
        </w:rPr>
        <w:t xml:space="preserve">Councillors </w:t>
      </w:r>
      <w:r w:rsidRPr="009C7417">
        <w:t xml:space="preserve">To oversee effective management of risk by </w:t>
      </w:r>
      <w:r w:rsidR="009C7417">
        <w:t>C</w:t>
      </w:r>
      <w:r w:rsidRPr="009C7417">
        <w:t>ouncil staff</w:t>
      </w:r>
      <w:r w:rsidR="009C7417">
        <w:t>.</w:t>
      </w:r>
      <w:r w:rsidRPr="009C7417">
        <w:t xml:space="preserve"> </w:t>
      </w:r>
    </w:p>
    <w:p w14:paraId="2AA4AD5D" w14:textId="014BD566" w:rsidR="0037462B" w:rsidRPr="009C7417" w:rsidRDefault="00A171A3" w:rsidP="008E615E">
      <w:pPr>
        <w:pStyle w:val="Default"/>
        <w:numPr>
          <w:ilvl w:val="0"/>
          <w:numId w:val="10"/>
        </w:numPr>
        <w:spacing w:line="276" w:lineRule="auto"/>
        <w:ind w:left="1418" w:hanging="567"/>
        <w:jc w:val="both"/>
      </w:pPr>
      <w:r w:rsidRPr="009C7417">
        <w:rPr>
          <w:b/>
          <w:bCs/>
        </w:rPr>
        <w:t xml:space="preserve">Management Team </w:t>
      </w:r>
      <w:r w:rsidRPr="009C7417">
        <w:t>To ensure that the Council manages risk effectively through the development of a comprehensive risk management strategy</w:t>
      </w:r>
      <w:r w:rsidR="009C7417">
        <w:t>.</w:t>
      </w:r>
      <w:r w:rsidRPr="009C7417">
        <w:t xml:space="preserve"> </w:t>
      </w:r>
    </w:p>
    <w:p w14:paraId="5F17876D" w14:textId="77777777" w:rsidR="009C7417" w:rsidRDefault="00A171A3" w:rsidP="008E615E">
      <w:pPr>
        <w:pStyle w:val="Default"/>
        <w:numPr>
          <w:ilvl w:val="0"/>
          <w:numId w:val="10"/>
        </w:numPr>
        <w:spacing w:line="276" w:lineRule="auto"/>
        <w:ind w:left="1418" w:hanging="567"/>
        <w:jc w:val="both"/>
      </w:pPr>
      <w:r w:rsidRPr="009C7417">
        <w:rPr>
          <w:b/>
          <w:bCs/>
        </w:rPr>
        <w:t xml:space="preserve">Employees </w:t>
      </w:r>
      <w:r w:rsidRPr="009C7417">
        <w:t>To manage risk effectively in their job</w:t>
      </w:r>
      <w:r w:rsidR="009C7417">
        <w:t>.</w:t>
      </w:r>
    </w:p>
    <w:p w14:paraId="3BD4B203" w14:textId="24B33F16" w:rsidR="006303CB" w:rsidRPr="009C7417" w:rsidRDefault="006303CB" w:rsidP="009C7417">
      <w:pPr>
        <w:pStyle w:val="Default"/>
        <w:ind w:left="1418"/>
        <w:jc w:val="both"/>
      </w:pPr>
    </w:p>
    <w:p w14:paraId="54729A07" w14:textId="4B8BD1A3" w:rsidR="00F83EBD" w:rsidRDefault="006303CB" w:rsidP="009C7417">
      <w:pPr>
        <w:spacing w:after="0" w:line="240" w:lineRule="auto"/>
        <w:ind w:left="709" w:hanging="709"/>
        <w:jc w:val="both"/>
        <w:rPr>
          <w:rFonts w:ascii="Arial" w:hAnsi="Arial" w:cs="Arial"/>
          <w:b/>
          <w:bCs/>
          <w:sz w:val="24"/>
          <w:szCs w:val="24"/>
        </w:rPr>
      </w:pPr>
      <w:r w:rsidRPr="009C7417">
        <w:rPr>
          <w:rFonts w:ascii="Arial" w:hAnsi="Arial" w:cs="Arial"/>
          <w:b/>
          <w:bCs/>
          <w:sz w:val="24"/>
          <w:szCs w:val="24"/>
        </w:rPr>
        <w:t>4.</w:t>
      </w:r>
      <w:r w:rsidRPr="009C7417">
        <w:rPr>
          <w:rFonts w:ascii="Arial" w:hAnsi="Arial" w:cs="Arial"/>
          <w:b/>
          <w:bCs/>
          <w:sz w:val="24"/>
          <w:szCs w:val="24"/>
        </w:rPr>
        <w:tab/>
        <w:t xml:space="preserve">Procedure </w:t>
      </w:r>
    </w:p>
    <w:p w14:paraId="774FC408" w14:textId="77777777" w:rsidR="009C7417" w:rsidRPr="009C7417" w:rsidRDefault="009C7417" w:rsidP="009C7417">
      <w:pPr>
        <w:spacing w:after="0" w:line="240" w:lineRule="auto"/>
        <w:jc w:val="both"/>
        <w:rPr>
          <w:rFonts w:ascii="Arial" w:hAnsi="Arial" w:cs="Arial"/>
          <w:b/>
          <w:bCs/>
          <w:sz w:val="24"/>
          <w:szCs w:val="24"/>
        </w:rPr>
      </w:pPr>
    </w:p>
    <w:p w14:paraId="541E3D29" w14:textId="77777777" w:rsidR="009C7417" w:rsidRDefault="00F83EBD" w:rsidP="009C7417">
      <w:pPr>
        <w:spacing w:after="0" w:line="240" w:lineRule="auto"/>
        <w:ind w:left="709" w:hanging="709"/>
        <w:jc w:val="both"/>
        <w:rPr>
          <w:rFonts w:ascii="Arial" w:hAnsi="Arial" w:cs="Arial"/>
          <w:sz w:val="24"/>
          <w:szCs w:val="24"/>
        </w:rPr>
      </w:pPr>
      <w:r w:rsidRPr="009C7417">
        <w:rPr>
          <w:rFonts w:ascii="Arial" w:hAnsi="Arial" w:cs="Arial"/>
          <w:sz w:val="24"/>
          <w:szCs w:val="24"/>
        </w:rPr>
        <w:t>4.1</w:t>
      </w:r>
      <w:r w:rsidRPr="009C7417">
        <w:rPr>
          <w:rFonts w:ascii="Arial" w:hAnsi="Arial" w:cs="Arial"/>
          <w:sz w:val="24"/>
          <w:szCs w:val="24"/>
        </w:rPr>
        <w:tab/>
      </w:r>
      <w:r w:rsidRPr="009C7417">
        <w:rPr>
          <w:rFonts w:ascii="Arial" w:hAnsi="Arial" w:cs="Arial"/>
          <w:b/>
          <w:bCs/>
          <w:sz w:val="24"/>
          <w:szCs w:val="24"/>
        </w:rPr>
        <w:t>The Town Council will:</w:t>
      </w:r>
      <w:r w:rsidRPr="009C7417">
        <w:rPr>
          <w:rFonts w:ascii="Arial" w:hAnsi="Arial" w:cs="Arial"/>
          <w:sz w:val="24"/>
          <w:szCs w:val="24"/>
        </w:rPr>
        <w:t xml:space="preserve"> </w:t>
      </w:r>
    </w:p>
    <w:p w14:paraId="367BDDC7" w14:textId="0D93DDB6" w:rsidR="00F83EBD" w:rsidRPr="009C7417" w:rsidRDefault="00F83EBD" w:rsidP="00023CF2">
      <w:pPr>
        <w:spacing w:after="0" w:line="240" w:lineRule="auto"/>
        <w:ind w:left="1418" w:hanging="709"/>
        <w:jc w:val="both"/>
        <w:rPr>
          <w:rFonts w:ascii="Arial" w:hAnsi="Arial" w:cs="Arial"/>
          <w:b/>
          <w:bCs/>
          <w:sz w:val="24"/>
          <w:szCs w:val="24"/>
        </w:rPr>
      </w:pPr>
      <w:r w:rsidRPr="009C7417">
        <w:rPr>
          <w:rFonts w:ascii="Arial" w:hAnsi="Arial" w:cs="Arial"/>
          <w:sz w:val="24"/>
          <w:szCs w:val="24"/>
        </w:rPr>
        <w:t>a)</w:t>
      </w:r>
      <w:r w:rsidR="00023CF2">
        <w:rPr>
          <w:rFonts w:ascii="Arial" w:hAnsi="Arial" w:cs="Arial"/>
          <w:sz w:val="24"/>
          <w:szCs w:val="24"/>
        </w:rPr>
        <w:tab/>
      </w:r>
      <w:r w:rsidRPr="009C7417">
        <w:rPr>
          <w:rFonts w:ascii="Arial" w:hAnsi="Arial" w:cs="Arial"/>
          <w:sz w:val="24"/>
          <w:szCs w:val="24"/>
        </w:rPr>
        <w:t xml:space="preserve">Ensure that Risk Management forms an integral part of the </w:t>
      </w:r>
      <w:r w:rsidR="00023CF2">
        <w:rPr>
          <w:rFonts w:ascii="Arial" w:hAnsi="Arial" w:cs="Arial"/>
          <w:sz w:val="24"/>
          <w:szCs w:val="24"/>
        </w:rPr>
        <w:t>C</w:t>
      </w:r>
      <w:r w:rsidR="00F35357" w:rsidRPr="009C7417">
        <w:rPr>
          <w:rFonts w:ascii="Arial" w:hAnsi="Arial" w:cs="Arial"/>
          <w:sz w:val="24"/>
          <w:szCs w:val="24"/>
        </w:rPr>
        <w:t>ouncil’s</w:t>
      </w:r>
      <w:r w:rsidRPr="009C7417">
        <w:rPr>
          <w:rFonts w:ascii="Arial" w:hAnsi="Arial" w:cs="Arial"/>
          <w:sz w:val="24"/>
          <w:szCs w:val="24"/>
        </w:rPr>
        <w:t xml:space="preserve"> procedures. </w:t>
      </w:r>
    </w:p>
    <w:p w14:paraId="69958144" w14:textId="55B365C2" w:rsidR="00F83EBD" w:rsidRPr="009C7417" w:rsidRDefault="00F83EBD" w:rsidP="008E615E">
      <w:pPr>
        <w:pStyle w:val="Default"/>
        <w:ind w:left="1418" w:hanging="709"/>
      </w:pPr>
      <w:r w:rsidRPr="009C7417">
        <w:t>b)</w:t>
      </w:r>
      <w:r w:rsidR="00023CF2">
        <w:tab/>
      </w:r>
      <w:r w:rsidRPr="009C7417">
        <w:t xml:space="preserve">Manage any risk in accordance with best practice. </w:t>
      </w:r>
    </w:p>
    <w:p w14:paraId="183423F1" w14:textId="1F7163BB" w:rsidR="008E615E" w:rsidRDefault="00F83EBD" w:rsidP="008E615E">
      <w:pPr>
        <w:pStyle w:val="Default"/>
        <w:tabs>
          <w:tab w:val="left" w:pos="1418"/>
        </w:tabs>
        <w:ind w:left="1440" w:hanging="720"/>
      </w:pPr>
      <w:r w:rsidRPr="009C7417">
        <w:t>c)</w:t>
      </w:r>
      <w:r w:rsidR="00023CF2">
        <w:tab/>
      </w:r>
      <w:r w:rsidRPr="009C7417">
        <w:t>Anticipate and respond to</w:t>
      </w:r>
      <w:r w:rsidR="008E615E">
        <w:t>:</w:t>
      </w:r>
      <w:r w:rsidRPr="009C7417">
        <w:t xml:space="preserve"> </w:t>
      </w:r>
      <w:r w:rsidR="008E615E">
        <w:tab/>
      </w:r>
    </w:p>
    <w:p w14:paraId="5197A4A0" w14:textId="77777777" w:rsidR="008E615E" w:rsidRDefault="00F83EBD" w:rsidP="008E615E">
      <w:pPr>
        <w:pStyle w:val="Default"/>
        <w:numPr>
          <w:ilvl w:val="0"/>
          <w:numId w:val="12"/>
        </w:numPr>
        <w:tabs>
          <w:tab w:val="left" w:pos="1418"/>
        </w:tabs>
      </w:pPr>
      <w:r w:rsidRPr="009C7417">
        <w:t xml:space="preserve">changing social, </w:t>
      </w:r>
    </w:p>
    <w:p w14:paraId="4F41BDD1" w14:textId="77777777" w:rsidR="008E615E" w:rsidRDefault="00F83EBD" w:rsidP="008E615E">
      <w:pPr>
        <w:pStyle w:val="Default"/>
        <w:numPr>
          <w:ilvl w:val="0"/>
          <w:numId w:val="12"/>
        </w:numPr>
        <w:tabs>
          <w:tab w:val="left" w:pos="1418"/>
        </w:tabs>
      </w:pPr>
      <w:r w:rsidRPr="009C7417">
        <w:t xml:space="preserve">environmental and </w:t>
      </w:r>
    </w:p>
    <w:p w14:paraId="6647B263" w14:textId="281BCE9F" w:rsidR="00F83EBD" w:rsidRPr="009C7417" w:rsidRDefault="00F83EBD" w:rsidP="008E615E">
      <w:pPr>
        <w:pStyle w:val="Default"/>
        <w:numPr>
          <w:ilvl w:val="0"/>
          <w:numId w:val="12"/>
        </w:numPr>
        <w:tabs>
          <w:tab w:val="left" w:pos="1418"/>
        </w:tabs>
      </w:pPr>
      <w:r w:rsidRPr="009C7417">
        <w:t xml:space="preserve">legislative requirements. </w:t>
      </w:r>
    </w:p>
    <w:p w14:paraId="03EE7E01" w14:textId="0294940F" w:rsidR="00F83EBD" w:rsidRPr="009C7417" w:rsidRDefault="00F83EBD" w:rsidP="008E615E">
      <w:pPr>
        <w:pStyle w:val="Default"/>
        <w:ind w:left="1418" w:hanging="709"/>
      </w:pPr>
      <w:r w:rsidRPr="009C7417">
        <w:t>d)</w:t>
      </w:r>
      <w:r w:rsidR="00023CF2">
        <w:tab/>
      </w:r>
      <w:r w:rsidRPr="009C7417">
        <w:t xml:space="preserve">Identify risks and the impact of those risks when adopting policies and making operational decisions. </w:t>
      </w:r>
    </w:p>
    <w:p w14:paraId="742CE2FF" w14:textId="14131C58" w:rsidR="00F83EBD" w:rsidRPr="009C7417" w:rsidRDefault="00F83EBD" w:rsidP="00023CF2">
      <w:pPr>
        <w:pStyle w:val="Default"/>
        <w:ind w:left="1418" w:hanging="709"/>
        <w:jc w:val="both"/>
      </w:pPr>
      <w:r w:rsidRPr="009C7417">
        <w:t>e)</w:t>
      </w:r>
      <w:r w:rsidR="00023CF2">
        <w:tab/>
      </w:r>
      <w:r w:rsidRPr="009C7417">
        <w:t xml:space="preserve">Positively and actively promote an awareness of risk management for all </w:t>
      </w:r>
      <w:r w:rsidR="00023CF2">
        <w:t>C</w:t>
      </w:r>
      <w:r w:rsidRPr="009C7417">
        <w:t xml:space="preserve">ouncil services. </w:t>
      </w:r>
    </w:p>
    <w:p w14:paraId="5EBF75A0" w14:textId="77777777" w:rsidR="00F83EBD" w:rsidRPr="009C7417" w:rsidRDefault="00F83EBD" w:rsidP="009C7417">
      <w:pPr>
        <w:pStyle w:val="Default"/>
        <w:jc w:val="both"/>
      </w:pPr>
    </w:p>
    <w:p w14:paraId="0A768CCF" w14:textId="10F439B5" w:rsidR="00F83EBD" w:rsidRPr="009C7417" w:rsidRDefault="00F83EBD" w:rsidP="00023CF2">
      <w:pPr>
        <w:pStyle w:val="Default"/>
        <w:ind w:left="709" w:hanging="709"/>
        <w:jc w:val="both"/>
      </w:pPr>
      <w:r w:rsidRPr="009C7417">
        <w:t>4.2</w:t>
      </w:r>
      <w:r w:rsidRPr="009C7417">
        <w:tab/>
      </w:r>
      <w:r w:rsidRPr="009C7417">
        <w:rPr>
          <w:b/>
          <w:bCs/>
        </w:rPr>
        <w:t>The Town Council will:</w:t>
      </w:r>
      <w:r w:rsidRPr="009C7417">
        <w:t xml:space="preserve"> </w:t>
      </w:r>
    </w:p>
    <w:p w14:paraId="0104A7B6" w14:textId="3A0A1509" w:rsidR="00F83EBD" w:rsidRDefault="00023CF2" w:rsidP="00023CF2">
      <w:pPr>
        <w:pStyle w:val="Default"/>
        <w:ind w:left="1418" w:hanging="709"/>
        <w:jc w:val="both"/>
      </w:pPr>
      <w:r>
        <w:t>a)</w:t>
      </w:r>
      <w:r>
        <w:tab/>
      </w:r>
      <w:r w:rsidR="00F83EBD" w:rsidRPr="009C7417">
        <w:t>Establish clear roles, responsibilities and reporting lines within the Council</w:t>
      </w:r>
      <w:r>
        <w:t>.</w:t>
      </w:r>
    </w:p>
    <w:p w14:paraId="3C2111F0" w14:textId="1DA12760" w:rsidR="00F83EBD" w:rsidRDefault="00023CF2" w:rsidP="00023CF2">
      <w:pPr>
        <w:pStyle w:val="Default"/>
        <w:ind w:left="1418" w:hanging="709"/>
        <w:jc w:val="both"/>
      </w:pPr>
      <w:r>
        <w:t>b)</w:t>
      </w:r>
      <w:r>
        <w:tab/>
      </w:r>
      <w:r w:rsidR="00F83EBD" w:rsidRPr="009C7417">
        <w:t xml:space="preserve">Inform relevant Committees of the Council, where applicable, of potential risks identified. </w:t>
      </w:r>
    </w:p>
    <w:p w14:paraId="5BB9E9FB" w14:textId="4B52DD7E" w:rsidR="00F83EBD" w:rsidRDefault="00023CF2" w:rsidP="00023CF2">
      <w:pPr>
        <w:pStyle w:val="Default"/>
        <w:ind w:left="1418" w:hanging="709"/>
        <w:jc w:val="both"/>
      </w:pPr>
      <w:r>
        <w:t>c)</w:t>
      </w:r>
      <w:r>
        <w:tab/>
      </w:r>
      <w:r w:rsidR="00F83EBD" w:rsidRPr="009C7417">
        <w:t xml:space="preserve">Provide training of staff in risk management procedures. </w:t>
      </w:r>
    </w:p>
    <w:p w14:paraId="065236C7" w14:textId="7E655536" w:rsidR="00F83EBD" w:rsidRDefault="00023CF2" w:rsidP="00023CF2">
      <w:pPr>
        <w:pStyle w:val="Default"/>
        <w:ind w:left="1418" w:hanging="709"/>
        <w:jc w:val="both"/>
      </w:pPr>
      <w:r>
        <w:t>d)</w:t>
      </w:r>
      <w:r>
        <w:tab/>
      </w:r>
      <w:r w:rsidR="00F83EBD" w:rsidRPr="009C7417">
        <w:t xml:space="preserve">Carry out risk assessments in all areas of the </w:t>
      </w:r>
      <w:r>
        <w:t>C</w:t>
      </w:r>
      <w:r w:rsidR="00F83EBD" w:rsidRPr="009C7417">
        <w:t>ouncil’s activities.</w:t>
      </w:r>
    </w:p>
    <w:p w14:paraId="39A8A68D" w14:textId="063F7D98" w:rsidR="00F83EBD" w:rsidRDefault="00023CF2" w:rsidP="00023CF2">
      <w:pPr>
        <w:pStyle w:val="Default"/>
        <w:ind w:left="1418" w:hanging="709"/>
        <w:jc w:val="both"/>
      </w:pPr>
      <w:r>
        <w:t>e)</w:t>
      </w:r>
      <w:r>
        <w:tab/>
      </w:r>
      <w:r w:rsidR="00F83EBD" w:rsidRPr="009C7417">
        <w:t xml:space="preserve">Continue to monitor procedures and assessments periodically and in any event at least each year. </w:t>
      </w:r>
    </w:p>
    <w:p w14:paraId="24AFF054" w14:textId="400DF5EC" w:rsidR="00F83EBD" w:rsidRPr="009C7417" w:rsidRDefault="00023CF2" w:rsidP="00023CF2">
      <w:pPr>
        <w:pStyle w:val="Default"/>
        <w:ind w:left="1418" w:hanging="709"/>
        <w:jc w:val="both"/>
      </w:pPr>
      <w:r>
        <w:t>f)</w:t>
      </w:r>
      <w:r>
        <w:tab/>
      </w:r>
      <w:r w:rsidR="00F83EBD" w:rsidRPr="009C7417">
        <w:t xml:space="preserve">Prepare contingency plans for potential risks which could have a significant effect on the </w:t>
      </w:r>
      <w:r>
        <w:t>C</w:t>
      </w:r>
      <w:r w:rsidR="00F83EBD" w:rsidRPr="009C7417">
        <w:t xml:space="preserve">ouncil and or the community. </w:t>
      </w:r>
    </w:p>
    <w:p w14:paraId="1C0F258D" w14:textId="77777777" w:rsidR="00F83EBD" w:rsidRPr="009C7417" w:rsidRDefault="00F83EBD" w:rsidP="009C7417">
      <w:pPr>
        <w:pStyle w:val="Default"/>
        <w:jc w:val="both"/>
      </w:pPr>
    </w:p>
    <w:p w14:paraId="30E34ADF" w14:textId="77777777" w:rsidR="00023CF2" w:rsidRDefault="00F83EBD" w:rsidP="009C7417">
      <w:pPr>
        <w:pStyle w:val="Default"/>
        <w:jc w:val="both"/>
        <w:rPr>
          <w:b/>
          <w:bCs/>
        </w:rPr>
      </w:pPr>
      <w:r w:rsidRPr="009C7417">
        <w:t>4.3</w:t>
      </w:r>
      <w:r w:rsidRPr="009C7417">
        <w:tab/>
      </w:r>
      <w:r w:rsidRPr="009C7417">
        <w:rPr>
          <w:b/>
          <w:bCs/>
        </w:rPr>
        <w:t>Risk assessments</w:t>
      </w:r>
      <w:r w:rsidR="00023CF2">
        <w:rPr>
          <w:b/>
          <w:bCs/>
        </w:rPr>
        <w:t>:</w:t>
      </w:r>
    </w:p>
    <w:p w14:paraId="3D871A96" w14:textId="77777777" w:rsidR="00023CF2" w:rsidRDefault="00023CF2" w:rsidP="00023CF2">
      <w:pPr>
        <w:pStyle w:val="Default"/>
        <w:ind w:left="709"/>
        <w:jc w:val="both"/>
      </w:pPr>
      <w:r w:rsidRPr="00023CF2">
        <w:t>W</w:t>
      </w:r>
      <w:r w:rsidR="00F83EBD" w:rsidRPr="009C7417">
        <w:t>ill be scored as either low, medium or high, based upon</w:t>
      </w:r>
      <w:r>
        <w:t xml:space="preserve"> </w:t>
      </w:r>
      <w:r w:rsidR="00F83EBD" w:rsidRPr="009C7417">
        <w:t>the impact of any risk and</w:t>
      </w:r>
      <w:r>
        <w:t xml:space="preserve"> </w:t>
      </w:r>
      <w:r w:rsidR="00F83EBD" w:rsidRPr="009C7417">
        <w:t>the likelihood of its occurrence.</w:t>
      </w:r>
    </w:p>
    <w:p w14:paraId="6B5C0461" w14:textId="2D8D89C9" w:rsidR="00F83EBD" w:rsidRPr="009C7417" w:rsidRDefault="00F83EBD" w:rsidP="00023CF2">
      <w:pPr>
        <w:pStyle w:val="Default"/>
        <w:ind w:left="709"/>
        <w:jc w:val="both"/>
      </w:pPr>
      <w:r w:rsidRPr="009C7417">
        <w:br/>
      </w:r>
      <w:r w:rsidRPr="009C7417">
        <w:tab/>
        <w:t xml:space="preserve">The Risk Assessment will be reported to </w:t>
      </w:r>
      <w:r w:rsidR="00023CF2">
        <w:t>C</w:t>
      </w:r>
      <w:r w:rsidRPr="009C7417">
        <w:t xml:space="preserve">ouncil, along with any mitigation </w:t>
      </w:r>
      <w:r w:rsidRPr="009C7417">
        <w:tab/>
        <w:t xml:space="preserve">proposals and financial consequences that may require funds to achieve. </w:t>
      </w:r>
      <w:r w:rsidRPr="009C7417">
        <w:br/>
      </w:r>
    </w:p>
    <w:p w14:paraId="37197A6C" w14:textId="77777777" w:rsidR="00CF4195" w:rsidRPr="009C7417" w:rsidRDefault="00F83EBD" w:rsidP="00023CF2">
      <w:pPr>
        <w:pStyle w:val="Default"/>
        <w:ind w:left="709"/>
        <w:jc w:val="both"/>
      </w:pPr>
      <w:r w:rsidRPr="009C7417">
        <w:lastRenderedPageBreak/>
        <w:tab/>
        <w:t xml:space="preserve">Risk assessments will be monitored and reviewed throughout the year at </w:t>
      </w:r>
      <w:r w:rsidRPr="009C7417">
        <w:tab/>
        <w:t xml:space="preserve">appropriate points, either during the progress of a particular project, or in the </w:t>
      </w:r>
      <w:r w:rsidRPr="009C7417">
        <w:tab/>
        <w:t xml:space="preserve">case of services provided by the Town Council, at least annually. </w:t>
      </w:r>
    </w:p>
    <w:p w14:paraId="11FD9064" w14:textId="77777777" w:rsidR="00CF4195" w:rsidRPr="009C7417" w:rsidRDefault="00CF4195" w:rsidP="009C7417">
      <w:pPr>
        <w:pStyle w:val="Default"/>
        <w:jc w:val="both"/>
      </w:pPr>
    </w:p>
    <w:p w14:paraId="400F8E7A" w14:textId="529502B3" w:rsidR="00CF4195" w:rsidRPr="009C7417" w:rsidRDefault="00CF4195" w:rsidP="009C7417">
      <w:pPr>
        <w:pStyle w:val="Default"/>
        <w:jc w:val="both"/>
      </w:pPr>
      <w:r w:rsidRPr="009C7417">
        <w:t>4.4</w:t>
      </w:r>
      <w:r w:rsidRPr="009C7417">
        <w:tab/>
      </w:r>
      <w:r w:rsidRPr="009C7417">
        <w:rPr>
          <w:b/>
          <w:bCs/>
        </w:rPr>
        <w:t>Role of Internal Audit:</w:t>
      </w:r>
    </w:p>
    <w:p w14:paraId="3D8B6DB2" w14:textId="2769A1F2" w:rsidR="00F83EBD" w:rsidRPr="009C7417" w:rsidRDefault="00CF4195" w:rsidP="00023CF2">
      <w:pPr>
        <w:pStyle w:val="Default"/>
        <w:ind w:left="709"/>
        <w:jc w:val="both"/>
      </w:pPr>
      <w:r w:rsidRPr="009C7417">
        <w:t>To provide a scrutiny role by carrying out audits to provide independent</w:t>
      </w:r>
      <w:r w:rsidR="00023CF2">
        <w:t xml:space="preserve"> </w:t>
      </w:r>
      <w:r w:rsidRPr="009C7417">
        <w:t>assurance to Members, via the Internal Auditor’s annual audit plan and</w:t>
      </w:r>
      <w:r w:rsidR="00023CF2">
        <w:t xml:space="preserve"> </w:t>
      </w:r>
      <w:r w:rsidRPr="009C7417">
        <w:t>post audit report that the necessary risk management systems are in</w:t>
      </w:r>
      <w:r w:rsidR="00023CF2">
        <w:t xml:space="preserve"> </w:t>
      </w:r>
      <w:r w:rsidRPr="009C7417">
        <w:t>place.</w:t>
      </w:r>
      <w:r w:rsidR="004C29C9" w:rsidRPr="009C7417">
        <w:br/>
      </w:r>
    </w:p>
    <w:p w14:paraId="083646D3" w14:textId="77777777" w:rsidR="00023CF2" w:rsidRDefault="004C29C9" w:rsidP="008E615E">
      <w:pPr>
        <w:pStyle w:val="Default"/>
        <w:ind w:left="709" w:hanging="709"/>
        <w:rPr>
          <w:b/>
          <w:bCs/>
        </w:rPr>
      </w:pPr>
      <w:r w:rsidRPr="009C7417">
        <w:t>4.4</w:t>
      </w:r>
      <w:r w:rsidRPr="009C7417">
        <w:tab/>
      </w:r>
      <w:r w:rsidRPr="009C7417">
        <w:rPr>
          <w:b/>
          <w:bCs/>
        </w:rPr>
        <w:t>Town Council risk mitigation</w:t>
      </w:r>
      <w:r w:rsidR="00023CF2">
        <w:rPr>
          <w:b/>
          <w:bCs/>
        </w:rPr>
        <w:t>:</w:t>
      </w:r>
    </w:p>
    <w:p w14:paraId="622AF0C1" w14:textId="3F2D3E97" w:rsidR="004C29C9" w:rsidRPr="009C7417" w:rsidRDefault="00023CF2" w:rsidP="008E615E">
      <w:pPr>
        <w:pStyle w:val="Default"/>
        <w:ind w:left="709"/>
        <w:rPr>
          <w:color w:val="365F91"/>
        </w:rPr>
      </w:pPr>
      <w:r>
        <w:t>A</w:t>
      </w:r>
      <w:r w:rsidR="009A6DFD" w:rsidRPr="009C7417">
        <w:t xml:space="preserve">lways </w:t>
      </w:r>
      <w:r w:rsidR="004C29C9" w:rsidRPr="009C7417">
        <w:t>seeks to reduce exposure by applying</w:t>
      </w:r>
      <w:r>
        <w:t xml:space="preserve"> </w:t>
      </w:r>
      <w:r w:rsidR="004C29C9" w:rsidRPr="009C7417">
        <w:t>one</w:t>
      </w:r>
      <w:r>
        <w:t xml:space="preserve"> </w:t>
      </w:r>
      <w:r w:rsidR="004C29C9" w:rsidRPr="009C7417">
        <w:t xml:space="preserve">of the following actions. Each </w:t>
      </w:r>
      <w:r w:rsidR="00F35357" w:rsidRPr="009C7417">
        <w:t>weakness</w:t>
      </w:r>
      <w:r w:rsidR="004C29C9" w:rsidRPr="009C7417">
        <w:t xml:space="preserve"> is analysed and </w:t>
      </w:r>
      <w:r>
        <w:t xml:space="preserve">the </w:t>
      </w:r>
      <w:r w:rsidR="004C29C9" w:rsidRPr="009C7417">
        <w:t>list is always</w:t>
      </w:r>
      <w:r>
        <w:t xml:space="preserve"> </w:t>
      </w:r>
      <w:r w:rsidR="004C29C9" w:rsidRPr="009C7417">
        <w:t>applied in</w:t>
      </w:r>
      <w:r>
        <w:t xml:space="preserve"> </w:t>
      </w:r>
      <w:r w:rsidR="004C29C9" w:rsidRPr="009C7417">
        <w:t xml:space="preserve">numerical </w:t>
      </w:r>
      <w:r>
        <w:t xml:space="preserve">order </w:t>
      </w:r>
      <w:r w:rsidR="004C29C9" w:rsidRPr="009C7417">
        <w:t xml:space="preserve">until a satisfactory mitigation is achieved: </w:t>
      </w:r>
    </w:p>
    <w:p w14:paraId="038DE2CD" w14:textId="514E34CB" w:rsidR="004C29C9" w:rsidRDefault="00023CF2" w:rsidP="008E615E">
      <w:pPr>
        <w:autoSpaceDE w:val="0"/>
        <w:autoSpaceDN w:val="0"/>
        <w:adjustRightInd w:val="0"/>
        <w:spacing w:after="0" w:line="240" w:lineRule="auto"/>
        <w:ind w:left="1418" w:hanging="709"/>
        <w:rPr>
          <w:rFonts w:ascii="Arial" w:hAnsi="Arial" w:cs="Arial"/>
          <w:color w:val="000000"/>
          <w:sz w:val="24"/>
          <w:szCs w:val="24"/>
        </w:rPr>
      </w:pPr>
      <w:r>
        <w:rPr>
          <w:rFonts w:ascii="Arial" w:hAnsi="Arial" w:cs="Arial"/>
          <w:color w:val="000000"/>
          <w:sz w:val="24"/>
          <w:szCs w:val="24"/>
        </w:rPr>
        <w:t>a)</w:t>
      </w:r>
      <w:r>
        <w:rPr>
          <w:rFonts w:ascii="Arial" w:hAnsi="Arial" w:cs="Arial"/>
          <w:color w:val="000000"/>
          <w:sz w:val="24"/>
          <w:szCs w:val="24"/>
        </w:rPr>
        <w:tab/>
      </w:r>
      <w:r w:rsidR="004C29C9" w:rsidRPr="009C7417">
        <w:rPr>
          <w:rFonts w:ascii="Arial" w:hAnsi="Arial" w:cs="Arial"/>
          <w:color w:val="000000"/>
          <w:sz w:val="24"/>
          <w:szCs w:val="24"/>
        </w:rPr>
        <w:t>Implement an action that will remove the risk.</w:t>
      </w:r>
    </w:p>
    <w:p w14:paraId="75427503" w14:textId="324EDDA1" w:rsidR="004C29C9" w:rsidRDefault="00023CF2" w:rsidP="008E615E">
      <w:pPr>
        <w:autoSpaceDE w:val="0"/>
        <w:autoSpaceDN w:val="0"/>
        <w:adjustRightInd w:val="0"/>
        <w:spacing w:after="0" w:line="240" w:lineRule="auto"/>
        <w:ind w:left="1418" w:hanging="709"/>
        <w:rPr>
          <w:rFonts w:ascii="Arial" w:hAnsi="Arial" w:cs="Arial"/>
          <w:color w:val="000000"/>
          <w:sz w:val="24"/>
          <w:szCs w:val="24"/>
        </w:rPr>
      </w:pPr>
      <w:r>
        <w:rPr>
          <w:rFonts w:ascii="Arial" w:hAnsi="Arial" w:cs="Arial"/>
          <w:color w:val="000000"/>
          <w:sz w:val="24"/>
          <w:szCs w:val="24"/>
        </w:rPr>
        <w:t>b)</w:t>
      </w:r>
      <w:r>
        <w:rPr>
          <w:rFonts w:ascii="Arial" w:hAnsi="Arial" w:cs="Arial"/>
          <w:color w:val="000000"/>
          <w:sz w:val="24"/>
          <w:szCs w:val="24"/>
        </w:rPr>
        <w:tab/>
      </w:r>
      <w:r w:rsidR="004C29C9" w:rsidRPr="009C7417">
        <w:rPr>
          <w:rFonts w:ascii="Arial" w:hAnsi="Arial" w:cs="Arial"/>
          <w:color w:val="000000"/>
          <w:sz w:val="24"/>
          <w:szCs w:val="24"/>
        </w:rPr>
        <w:t>Implement an action that will reduce the risk to an acceptable level.</w:t>
      </w:r>
    </w:p>
    <w:p w14:paraId="684F0177" w14:textId="38CBFB28" w:rsidR="001E25EA" w:rsidRDefault="00023CF2" w:rsidP="008E615E">
      <w:pPr>
        <w:autoSpaceDE w:val="0"/>
        <w:autoSpaceDN w:val="0"/>
        <w:adjustRightInd w:val="0"/>
        <w:spacing w:after="0" w:line="240" w:lineRule="auto"/>
        <w:ind w:left="1418" w:hanging="709"/>
        <w:rPr>
          <w:rFonts w:ascii="Arial" w:hAnsi="Arial" w:cs="Arial"/>
          <w:color w:val="000000"/>
          <w:sz w:val="24"/>
          <w:szCs w:val="24"/>
        </w:rPr>
      </w:pPr>
      <w:r>
        <w:rPr>
          <w:rFonts w:ascii="Arial" w:hAnsi="Arial" w:cs="Arial"/>
          <w:color w:val="000000"/>
          <w:sz w:val="24"/>
          <w:szCs w:val="24"/>
        </w:rPr>
        <w:t>c)</w:t>
      </w:r>
      <w:r w:rsidR="00001AF1">
        <w:rPr>
          <w:rFonts w:ascii="Arial" w:hAnsi="Arial" w:cs="Arial"/>
          <w:color w:val="000000"/>
          <w:sz w:val="24"/>
          <w:szCs w:val="24"/>
        </w:rPr>
        <w:tab/>
      </w:r>
      <w:r w:rsidR="004C29C9" w:rsidRPr="009C7417">
        <w:rPr>
          <w:rFonts w:ascii="Arial" w:hAnsi="Arial" w:cs="Arial"/>
          <w:color w:val="000000"/>
          <w:sz w:val="24"/>
          <w:szCs w:val="24"/>
        </w:rPr>
        <w:t>Transfer the risk and responsibility (</w:t>
      </w:r>
      <w:proofErr w:type="gramStart"/>
      <w:r w:rsidR="004C29C9" w:rsidRPr="009C7417">
        <w:rPr>
          <w:rFonts w:ascii="Arial" w:hAnsi="Arial" w:cs="Arial"/>
          <w:color w:val="000000"/>
          <w:sz w:val="24"/>
          <w:szCs w:val="24"/>
        </w:rPr>
        <w:t>e.g.</w:t>
      </w:r>
      <w:proofErr w:type="gramEnd"/>
      <w:r w:rsidR="004C29C9" w:rsidRPr="009C7417">
        <w:rPr>
          <w:rFonts w:ascii="Arial" w:hAnsi="Arial" w:cs="Arial"/>
          <w:color w:val="000000"/>
          <w:sz w:val="24"/>
          <w:szCs w:val="24"/>
        </w:rPr>
        <w:t xml:space="preserve"> To a contractor), the Council will always retain accountability.</w:t>
      </w:r>
    </w:p>
    <w:p w14:paraId="3F17C9F1" w14:textId="14495B50" w:rsidR="004C29C9" w:rsidRDefault="00001AF1" w:rsidP="008E615E">
      <w:pPr>
        <w:autoSpaceDE w:val="0"/>
        <w:autoSpaceDN w:val="0"/>
        <w:adjustRightInd w:val="0"/>
        <w:spacing w:after="0" w:line="240" w:lineRule="auto"/>
        <w:ind w:left="1418" w:hanging="709"/>
        <w:rPr>
          <w:rFonts w:ascii="Arial" w:hAnsi="Arial" w:cs="Arial"/>
          <w:sz w:val="24"/>
          <w:szCs w:val="24"/>
        </w:rPr>
      </w:pPr>
      <w:r>
        <w:rPr>
          <w:rFonts w:ascii="Arial" w:hAnsi="Arial" w:cs="Arial"/>
          <w:color w:val="000000"/>
          <w:sz w:val="24"/>
          <w:szCs w:val="24"/>
        </w:rPr>
        <w:t>d)</w:t>
      </w:r>
      <w:r>
        <w:rPr>
          <w:rFonts w:ascii="Arial" w:hAnsi="Arial" w:cs="Arial"/>
          <w:color w:val="000000"/>
          <w:sz w:val="24"/>
          <w:szCs w:val="24"/>
        </w:rPr>
        <w:tab/>
      </w:r>
      <w:r w:rsidR="004C29C9" w:rsidRPr="009C7417">
        <w:rPr>
          <w:rFonts w:ascii="Arial" w:hAnsi="Arial" w:cs="Arial"/>
          <w:sz w:val="24"/>
          <w:szCs w:val="24"/>
        </w:rPr>
        <w:t xml:space="preserve">Insure against the risk. </w:t>
      </w:r>
    </w:p>
    <w:p w14:paraId="0EAAE89D" w14:textId="14BA786D" w:rsidR="004C29C9" w:rsidRDefault="00001AF1" w:rsidP="008E615E">
      <w:pPr>
        <w:autoSpaceDE w:val="0"/>
        <w:autoSpaceDN w:val="0"/>
        <w:adjustRightInd w:val="0"/>
        <w:spacing w:after="0" w:line="240" w:lineRule="auto"/>
        <w:ind w:left="1418" w:hanging="709"/>
        <w:rPr>
          <w:rFonts w:ascii="Arial" w:hAnsi="Arial" w:cs="Arial"/>
          <w:sz w:val="24"/>
          <w:szCs w:val="24"/>
        </w:rPr>
      </w:pPr>
      <w:r>
        <w:rPr>
          <w:rFonts w:ascii="Arial" w:hAnsi="Arial" w:cs="Arial"/>
          <w:sz w:val="24"/>
          <w:szCs w:val="24"/>
        </w:rPr>
        <w:t>e)</w:t>
      </w:r>
      <w:r>
        <w:rPr>
          <w:rFonts w:ascii="Arial" w:hAnsi="Arial" w:cs="Arial"/>
          <w:sz w:val="24"/>
          <w:szCs w:val="24"/>
        </w:rPr>
        <w:tab/>
      </w:r>
      <w:r w:rsidR="004C29C9" w:rsidRPr="009C7417">
        <w:rPr>
          <w:rFonts w:ascii="Arial" w:hAnsi="Arial" w:cs="Arial"/>
          <w:sz w:val="24"/>
          <w:szCs w:val="24"/>
        </w:rPr>
        <w:t>If none of the above are possible and it is a weakness we cannot avoid, accept</w:t>
      </w:r>
      <w:r>
        <w:rPr>
          <w:rFonts w:ascii="Arial" w:hAnsi="Arial" w:cs="Arial"/>
          <w:sz w:val="24"/>
          <w:szCs w:val="24"/>
        </w:rPr>
        <w:t xml:space="preserve"> t</w:t>
      </w:r>
      <w:r w:rsidR="004C29C9" w:rsidRPr="009C7417">
        <w:rPr>
          <w:rFonts w:ascii="Arial" w:hAnsi="Arial" w:cs="Arial"/>
          <w:sz w:val="24"/>
          <w:szCs w:val="24"/>
        </w:rPr>
        <w:t xml:space="preserve">he risk. </w:t>
      </w:r>
    </w:p>
    <w:p w14:paraId="4DAA7C24" w14:textId="23CD6F96" w:rsidR="004C29C9" w:rsidRDefault="00001AF1" w:rsidP="008E615E">
      <w:pPr>
        <w:autoSpaceDE w:val="0"/>
        <w:autoSpaceDN w:val="0"/>
        <w:adjustRightInd w:val="0"/>
        <w:spacing w:after="0" w:line="240" w:lineRule="auto"/>
        <w:ind w:left="1418" w:hanging="709"/>
        <w:rPr>
          <w:rFonts w:ascii="Arial" w:hAnsi="Arial" w:cs="Arial"/>
          <w:sz w:val="24"/>
          <w:szCs w:val="24"/>
        </w:rPr>
      </w:pPr>
      <w:r>
        <w:rPr>
          <w:rFonts w:ascii="Arial" w:hAnsi="Arial" w:cs="Arial"/>
          <w:sz w:val="24"/>
          <w:szCs w:val="24"/>
        </w:rPr>
        <w:t>f)</w:t>
      </w:r>
      <w:r>
        <w:rPr>
          <w:rFonts w:ascii="Arial" w:hAnsi="Arial" w:cs="Arial"/>
          <w:sz w:val="24"/>
          <w:szCs w:val="24"/>
        </w:rPr>
        <w:tab/>
      </w:r>
      <w:r w:rsidR="004C29C9" w:rsidRPr="009C7417">
        <w:rPr>
          <w:rFonts w:ascii="Arial" w:hAnsi="Arial" w:cs="Arial"/>
          <w:sz w:val="24"/>
          <w:szCs w:val="24"/>
        </w:rPr>
        <w:t xml:space="preserve">In many cases mitigation will be a combination of two or more of these </w:t>
      </w:r>
      <w:r w:rsidR="004C29C9" w:rsidRPr="009C7417">
        <w:rPr>
          <w:rFonts w:ascii="Arial" w:hAnsi="Arial" w:cs="Arial"/>
          <w:sz w:val="24"/>
          <w:szCs w:val="24"/>
        </w:rPr>
        <w:tab/>
        <w:t xml:space="preserve">strategies. </w:t>
      </w:r>
    </w:p>
    <w:p w14:paraId="046B9407" w14:textId="1C4E0BF0" w:rsidR="004C29C9" w:rsidRPr="009C7417" w:rsidRDefault="00001AF1" w:rsidP="008E615E">
      <w:pPr>
        <w:autoSpaceDE w:val="0"/>
        <w:autoSpaceDN w:val="0"/>
        <w:adjustRightInd w:val="0"/>
        <w:spacing w:after="0" w:line="240" w:lineRule="auto"/>
        <w:ind w:left="1418" w:hanging="709"/>
        <w:rPr>
          <w:rFonts w:ascii="Arial" w:hAnsi="Arial" w:cs="Arial"/>
          <w:sz w:val="24"/>
          <w:szCs w:val="24"/>
        </w:rPr>
      </w:pPr>
      <w:r>
        <w:rPr>
          <w:rFonts w:ascii="Arial" w:hAnsi="Arial" w:cs="Arial"/>
          <w:sz w:val="24"/>
          <w:szCs w:val="24"/>
        </w:rPr>
        <w:t>g)</w:t>
      </w:r>
      <w:r>
        <w:rPr>
          <w:rFonts w:ascii="Arial" w:hAnsi="Arial" w:cs="Arial"/>
          <w:sz w:val="24"/>
          <w:szCs w:val="24"/>
        </w:rPr>
        <w:tab/>
      </w:r>
      <w:r w:rsidR="004C29C9" w:rsidRPr="009C7417">
        <w:rPr>
          <w:rFonts w:ascii="Arial" w:hAnsi="Arial" w:cs="Arial"/>
          <w:sz w:val="24"/>
          <w:szCs w:val="24"/>
        </w:rPr>
        <w:t xml:space="preserve">For any weakness that it proves impossible to apply any of the first three strategies must be specifically raised on the next </w:t>
      </w:r>
      <w:r w:rsidR="001E25EA" w:rsidRPr="009C7417">
        <w:rPr>
          <w:rFonts w:ascii="Arial" w:hAnsi="Arial" w:cs="Arial"/>
          <w:sz w:val="24"/>
          <w:szCs w:val="24"/>
        </w:rPr>
        <w:t xml:space="preserve">Policy &amp; </w:t>
      </w:r>
      <w:r w:rsidR="004C29C9" w:rsidRPr="009C7417">
        <w:rPr>
          <w:rFonts w:ascii="Arial" w:hAnsi="Arial" w:cs="Arial"/>
          <w:sz w:val="24"/>
          <w:szCs w:val="24"/>
        </w:rPr>
        <w:t xml:space="preserve">Finance Committee meeting. This will ensure that Full Council will vote on whether such a risk is acceptable. </w:t>
      </w:r>
    </w:p>
    <w:p w14:paraId="5150C9C4" w14:textId="77777777" w:rsidR="00F83EBD" w:rsidRPr="009C7417" w:rsidRDefault="00F83EBD" w:rsidP="009C7417">
      <w:pPr>
        <w:pStyle w:val="Default"/>
        <w:jc w:val="both"/>
      </w:pPr>
    </w:p>
    <w:p w14:paraId="2B60953F" w14:textId="791B1AEC" w:rsidR="006303CB" w:rsidRPr="009C7417" w:rsidRDefault="006303CB" w:rsidP="00001AF1">
      <w:pPr>
        <w:spacing w:after="0" w:line="240" w:lineRule="auto"/>
        <w:ind w:left="709" w:hanging="709"/>
        <w:jc w:val="both"/>
        <w:rPr>
          <w:rFonts w:ascii="Arial" w:hAnsi="Arial" w:cs="Arial"/>
          <w:b/>
          <w:bCs/>
          <w:sz w:val="24"/>
          <w:szCs w:val="24"/>
        </w:rPr>
      </w:pPr>
      <w:r w:rsidRPr="009C7417">
        <w:rPr>
          <w:rFonts w:ascii="Arial" w:hAnsi="Arial" w:cs="Arial"/>
          <w:b/>
          <w:bCs/>
          <w:sz w:val="24"/>
          <w:szCs w:val="24"/>
        </w:rPr>
        <w:t>5.</w:t>
      </w:r>
      <w:r w:rsidRPr="009C7417">
        <w:rPr>
          <w:rFonts w:ascii="Arial" w:hAnsi="Arial" w:cs="Arial"/>
          <w:b/>
          <w:bCs/>
          <w:sz w:val="24"/>
          <w:szCs w:val="24"/>
        </w:rPr>
        <w:tab/>
        <w:t>Legal</w:t>
      </w:r>
    </w:p>
    <w:p w14:paraId="41A96E1A" w14:textId="77777777" w:rsidR="00001AF1" w:rsidRDefault="00F05CC8" w:rsidP="00001AF1">
      <w:pPr>
        <w:spacing w:after="0" w:line="240" w:lineRule="auto"/>
        <w:ind w:left="709"/>
        <w:jc w:val="both"/>
        <w:rPr>
          <w:rFonts w:ascii="Arial" w:hAnsi="Arial" w:cs="Arial"/>
          <w:sz w:val="24"/>
          <w:szCs w:val="24"/>
        </w:rPr>
      </w:pPr>
      <w:r w:rsidRPr="009C7417">
        <w:rPr>
          <w:rFonts w:ascii="Arial" w:hAnsi="Arial" w:cs="Arial"/>
          <w:b/>
          <w:bCs/>
          <w:sz w:val="24"/>
          <w:szCs w:val="24"/>
        </w:rPr>
        <w:tab/>
      </w:r>
      <w:r w:rsidRPr="009C7417">
        <w:rPr>
          <w:rFonts w:ascii="Arial" w:hAnsi="Arial" w:cs="Arial"/>
          <w:sz w:val="24"/>
          <w:szCs w:val="24"/>
        </w:rPr>
        <w:t>Health &amp; Safety at Work Act 1974.</w:t>
      </w:r>
    </w:p>
    <w:p w14:paraId="0FD13CA1" w14:textId="77777777" w:rsidR="00001AF1" w:rsidRDefault="004C29C9" w:rsidP="00001AF1">
      <w:pPr>
        <w:spacing w:after="0" w:line="240" w:lineRule="auto"/>
        <w:ind w:left="709"/>
        <w:jc w:val="both"/>
        <w:rPr>
          <w:rFonts w:ascii="Arial" w:hAnsi="Arial" w:cs="Arial"/>
          <w:sz w:val="24"/>
          <w:szCs w:val="24"/>
        </w:rPr>
      </w:pPr>
      <w:r w:rsidRPr="009C7417">
        <w:rPr>
          <w:rFonts w:ascii="Arial" w:hAnsi="Arial" w:cs="Arial"/>
          <w:sz w:val="24"/>
          <w:szCs w:val="24"/>
        </w:rPr>
        <w:tab/>
        <w:t>Accounting and Audit Regulations 2015.</w:t>
      </w:r>
    </w:p>
    <w:p w14:paraId="3532E722" w14:textId="77777777" w:rsidR="00001AF1" w:rsidRDefault="000E6970" w:rsidP="00001AF1">
      <w:pPr>
        <w:spacing w:after="0" w:line="240" w:lineRule="auto"/>
        <w:ind w:left="709"/>
        <w:jc w:val="both"/>
        <w:rPr>
          <w:rFonts w:ascii="Arial" w:hAnsi="Arial" w:cs="Arial"/>
          <w:sz w:val="24"/>
          <w:szCs w:val="24"/>
        </w:rPr>
      </w:pPr>
      <w:r w:rsidRPr="009C7417">
        <w:rPr>
          <w:rFonts w:ascii="Arial" w:hAnsi="Arial" w:cs="Arial"/>
          <w:sz w:val="24"/>
          <w:szCs w:val="24"/>
        </w:rPr>
        <w:tab/>
        <w:t>Local Government Act (LGA) 1972, s. 140</w:t>
      </w:r>
    </w:p>
    <w:p w14:paraId="1FE4BFE8" w14:textId="7CD9D1DF" w:rsidR="00AD3BF5" w:rsidRPr="009C7417" w:rsidRDefault="000E6970" w:rsidP="009C7417">
      <w:pPr>
        <w:spacing w:after="0" w:line="240" w:lineRule="auto"/>
        <w:jc w:val="both"/>
        <w:rPr>
          <w:rFonts w:ascii="Arial" w:hAnsi="Arial" w:cs="Arial"/>
          <w:sz w:val="24"/>
          <w:szCs w:val="24"/>
        </w:rPr>
      </w:pPr>
      <w:r w:rsidRPr="009C7417">
        <w:rPr>
          <w:rFonts w:ascii="Arial" w:hAnsi="Arial" w:cs="Arial"/>
          <w:sz w:val="24"/>
          <w:szCs w:val="24"/>
        </w:rPr>
        <w:tab/>
      </w:r>
    </w:p>
    <w:p w14:paraId="308883C0" w14:textId="34A675AC" w:rsidR="006303CB" w:rsidRPr="009C7417" w:rsidRDefault="006303CB" w:rsidP="009C7417">
      <w:pPr>
        <w:spacing w:after="0" w:line="240" w:lineRule="auto"/>
        <w:jc w:val="both"/>
        <w:rPr>
          <w:rFonts w:ascii="Arial" w:hAnsi="Arial" w:cs="Arial"/>
          <w:b/>
          <w:bCs/>
          <w:sz w:val="24"/>
          <w:szCs w:val="24"/>
        </w:rPr>
      </w:pPr>
      <w:r w:rsidRPr="009C7417">
        <w:rPr>
          <w:rFonts w:ascii="Arial" w:hAnsi="Arial" w:cs="Arial"/>
          <w:b/>
          <w:bCs/>
          <w:sz w:val="24"/>
          <w:szCs w:val="24"/>
        </w:rPr>
        <w:t>6.</w:t>
      </w:r>
      <w:r w:rsidRPr="009C7417">
        <w:rPr>
          <w:rFonts w:ascii="Arial" w:hAnsi="Arial" w:cs="Arial"/>
          <w:b/>
          <w:bCs/>
          <w:sz w:val="24"/>
          <w:szCs w:val="24"/>
        </w:rPr>
        <w:tab/>
        <w:t>Other relevant policies</w:t>
      </w:r>
    </w:p>
    <w:tbl>
      <w:tblPr>
        <w:tblStyle w:val="TableGrid"/>
        <w:tblpPr w:leftFromText="180" w:rightFromText="180" w:vertAnchor="text" w:horzAnchor="page" w:tblpX="2251" w:tblpY="11"/>
        <w:tblW w:w="0" w:type="auto"/>
        <w:tblLook w:val="04A0" w:firstRow="1" w:lastRow="0" w:firstColumn="1" w:lastColumn="0" w:noHBand="0" w:noVBand="1"/>
      </w:tblPr>
      <w:tblGrid>
        <w:gridCol w:w="5524"/>
      </w:tblGrid>
      <w:tr w:rsidR="00007F0A" w:rsidRPr="009C7417" w14:paraId="2788869B" w14:textId="77777777" w:rsidTr="00007F0A">
        <w:tc>
          <w:tcPr>
            <w:tcW w:w="5524" w:type="dxa"/>
          </w:tcPr>
          <w:p w14:paraId="4BF23FDB" w14:textId="5C26B987" w:rsidR="00007F0A" w:rsidRPr="009C7417" w:rsidRDefault="00030440" w:rsidP="009C7417">
            <w:pPr>
              <w:jc w:val="both"/>
              <w:rPr>
                <w:rFonts w:ascii="Arial" w:hAnsi="Arial" w:cs="Arial"/>
                <w:sz w:val="24"/>
                <w:szCs w:val="24"/>
              </w:rPr>
            </w:pPr>
            <w:r w:rsidRPr="009C7417">
              <w:rPr>
                <w:rFonts w:ascii="Arial" w:hAnsi="Arial" w:cs="Arial"/>
                <w:bCs/>
                <w:sz w:val="24"/>
                <w:szCs w:val="24"/>
              </w:rPr>
              <w:t>H&amp;S Policy</w:t>
            </w:r>
            <w:r w:rsidR="004C29C9" w:rsidRPr="009C7417">
              <w:rPr>
                <w:rFonts w:ascii="Arial" w:hAnsi="Arial" w:cs="Arial"/>
                <w:sz w:val="24"/>
                <w:szCs w:val="24"/>
              </w:rPr>
              <w:t xml:space="preserve"> </w:t>
            </w:r>
          </w:p>
        </w:tc>
      </w:tr>
      <w:tr w:rsidR="00030440" w:rsidRPr="009C7417" w14:paraId="74B33E45" w14:textId="77777777" w:rsidTr="00007F0A">
        <w:tc>
          <w:tcPr>
            <w:tcW w:w="5524" w:type="dxa"/>
          </w:tcPr>
          <w:p w14:paraId="56D99844" w14:textId="182D7774" w:rsidR="00030440" w:rsidRPr="009C7417" w:rsidRDefault="00030440" w:rsidP="009C7417">
            <w:pPr>
              <w:jc w:val="both"/>
              <w:rPr>
                <w:rFonts w:ascii="Arial" w:hAnsi="Arial" w:cs="Arial"/>
                <w:bCs/>
                <w:sz w:val="24"/>
                <w:szCs w:val="24"/>
              </w:rPr>
            </w:pPr>
            <w:r w:rsidRPr="009C7417">
              <w:rPr>
                <w:rFonts w:ascii="Arial" w:hAnsi="Arial" w:cs="Arial"/>
                <w:bCs/>
                <w:sz w:val="24"/>
                <w:szCs w:val="24"/>
              </w:rPr>
              <w:t>H&amp;S Handbook</w:t>
            </w:r>
          </w:p>
        </w:tc>
      </w:tr>
      <w:tr w:rsidR="00007F0A" w:rsidRPr="009C7417" w14:paraId="20ACA455" w14:textId="77777777" w:rsidTr="00007F0A">
        <w:tc>
          <w:tcPr>
            <w:tcW w:w="5524" w:type="dxa"/>
          </w:tcPr>
          <w:p w14:paraId="3BA0BE2D" w14:textId="41D71AB8" w:rsidR="00007F0A" w:rsidRPr="009C7417" w:rsidRDefault="004C29C9" w:rsidP="009C7417">
            <w:pPr>
              <w:jc w:val="both"/>
              <w:rPr>
                <w:rFonts w:ascii="Arial" w:hAnsi="Arial" w:cs="Arial"/>
                <w:sz w:val="24"/>
                <w:szCs w:val="24"/>
              </w:rPr>
            </w:pPr>
            <w:r w:rsidRPr="009C7417">
              <w:rPr>
                <w:rFonts w:ascii="Arial" w:hAnsi="Arial" w:cs="Arial"/>
                <w:bCs/>
                <w:sz w:val="24"/>
                <w:szCs w:val="24"/>
              </w:rPr>
              <w:t>Financial Regulations</w:t>
            </w:r>
            <w:r w:rsidRPr="009C7417">
              <w:rPr>
                <w:rFonts w:ascii="Arial" w:hAnsi="Arial" w:cs="Arial"/>
                <w:sz w:val="24"/>
                <w:szCs w:val="24"/>
              </w:rPr>
              <w:t xml:space="preserve"> </w:t>
            </w:r>
          </w:p>
        </w:tc>
      </w:tr>
    </w:tbl>
    <w:p w14:paraId="45B0AC2B" w14:textId="77777777" w:rsidR="004B63BC" w:rsidRPr="009C7417" w:rsidRDefault="004B63BC" w:rsidP="009C7417">
      <w:pPr>
        <w:spacing w:after="0" w:line="240" w:lineRule="auto"/>
        <w:jc w:val="both"/>
        <w:rPr>
          <w:rFonts w:ascii="Arial" w:hAnsi="Arial" w:cs="Arial"/>
          <w:sz w:val="24"/>
          <w:szCs w:val="24"/>
        </w:rPr>
      </w:pPr>
    </w:p>
    <w:p w14:paraId="478EB933" w14:textId="77777777" w:rsidR="006303CB" w:rsidRPr="009C7417" w:rsidRDefault="006303CB" w:rsidP="009C7417">
      <w:pPr>
        <w:spacing w:after="0" w:line="240" w:lineRule="auto"/>
        <w:jc w:val="both"/>
        <w:rPr>
          <w:rFonts w:ascii="Arial" w:hAnsi="Arial" w:cs="Arial"/>
          <w:sz w:val="24"/>
          <w:szCs w:val="24"/>
        </w:rPr>
      </w:pPr>
    </w:p>
    <w:p w14:paraId="4224DE00" w14:textId="77777777" w:rsidR="001214AC" w:rsidRPr="009C7417" w:rsidRDefault="001214AC" w:rsidP="009C7417">
      <w:pPr>
        <w:spacing w:after="0" w:line="240" w:lineRule="auto"/>
        <w:jc w:val="both"/>
        <w:rPr>
          <w:rFonts w:ascii="Arial" w:hAnsi="Arial" w:cs="Arial"/>
          <w:sz w:val="24"/>
          <w:szCs w:val="24"/>
        </w:rPr>
      </w:pPr>
    </w:p>
    <w:p w14:paraId="2586A413" w14:textId="7A64AC5D" w:rsidR="00EA140D" w:rsidRDefault="00BF5168" w:rsidP="009C7417">
      <w:pPr>
        <w:spacing w:after="0" w:line="240" w:lineRule="auto"/>
        <w:jc w:val="both"/>
        <w:rPr>
          <w:rFonts w:ascii="Arial" w:hAnsi="Arial" w:cs="Arial"/>
          <w:sz w:val="24"/>
          <w:szCs w:val="24"/>
        </w:rPr>
      </w:pPr>
      <w:r w:rsidRPr="009C7417">
        <w:rPr>
          <w:rFonts w:ascii="Arial" w:hAnsi="Arial" w:cs="Arial"/>
          <w:sz w:val="24"/>
          <w:szCs w:val="24"/>
        </w:rPr>
        <w:t xml:space="preserve"> </w:t>
      </w:r>
    </w:p>
    <w:p w14:paraId="5EB841FF" w14:textId="77777777" w:rsidR="00001AF1" w:rsidRDefault="00001AF1" w:rsidP="009C7417">
      <w:pPr>
        <w:spacing w:after="0" w:line="240" w:lineRule="auto"/>
        <w:jc w:val="both"/>
        <w:rPr>
          <w:rFonts w:ascii="Arial" w:hAnsi="Arial" w:cs="Arial"/>
          <w:sz w:val="24"/>
          <w:szCs w:val="24"/>
        </w:rPr>
      </w:pPr>
    </w:p>
    <w:p w14:paraId="078EBEA6" w14:textId="77777777" w:rsidR="00001AF1" w:rsidRPr="001C799B" w:rsidRDefault="00001AF1" w:rsidP="00001AF1">
      <w:pPr>
        <w:widowControl w:val="0"/>
        <w:autoSpaceDE w:val="0"/>
        <w:autoSpaceDN w:val="0"/>
        <w:adjustRightInd w:val="0"/>
        <w:spacing w:after="0" w:line="240" w:lineRule="auto"/>
        <w:rPr>
          <w:rFonts w:ascii="Arial" w:eastAsia="Times New Roman" w:hAnsi="Arial" w:cs="Arial"/>
          <w:b/>
          <w:bCs/>
          <w:sz w:val="24"/>
          <w:szCs w:val="24"/>
          <w:u w:val="single"/>
        </w:rPr>
      </w:pPr>
      <w:r w:rsidRPr="001C799B">
        <w:rPr>
          <w:rFonts w:ascii="Arial" w:eastAsia="Times New Roman" w:hAnsi="Arial" w:cs="Arial"/>
          <w:b/>
          <w:bCs/>
          <w:sz w:val="24"/>
          <w:szCs w:val="24"/>
          <w:u w:val="single"/>
        </w:rPr>
        <w:t>Implications</w:t>
      </w:r>
    </w:p>
    <w:p w14:paraId="0A348C4C" w14:textId="77777777" w:rsidR="00001AF1" w:rsidRPr="001C799B" w:rsidRDefault="00001AF1" w:rsidP="00001AF1">
      <w:pPr>
        <w:widowControl w:val="0"/>
        <w:autoSpaceDE w:val="0"/>
        <w:autoSpaceDN w:val="0"/>
        <w:adjustRightInd w:val="0"/>
        <w:spacing w:after="0" w:line="240" w:lineRule="auto"/>
        <w:rPr>
          <w:rFonts w:ascii="Arial" w:eastAsia="Times New Roman" w:hAnsi="Arial" w:cs="Arial"/>
          <w:b/>
          <w:bCs/>
          <w:sz w:val="24"/>
          <w:szCs w:val="24"/>
        </w:rPr>
      </w:pPr>
    </w:p>
    <w:p w14:paraId="1CF6F69C" w14:textId="77777777" w:rsidR="00001AF1" w:rsidRPr="001C799B" w:rsidRDefault="00001AF1" w:rsidP="00001AF1">
      <w:pPr>
        <w:widowControl w:val="0"/>
        <w:autoSpaceDE w:val="0"/>
        <w:autoSpaceDN w:val="0"/>
        <w:adjustRightInd w:val="0"/>
        <w:spacing w:after="0" w:line="240" w:lineRule="auto"/>
        <w:rPr>
          <w:rFonts w:ascii="Arial" w:eastAsia="Times New Roman" w:hAnsi="Arial" w:cs="Arial"/>
          <w:b/>
          <w:bCs/>
          <w:sz w:val="24"/>
          <w:szCs w:val="24"/>
        </w:rPr>
      </w:pPr>
      <w:r w:rsidRPr="001C799B">
        <w:rPr>
          <w:rFonts w:ascii="Arial" w:eastAsia="Times New Roman" w:hAnsi="Arial" w:cs="Arial"/>
          <w:b/>
          <w:bCs/>
          <w:sz w:val="24"/>
          <w:szCs w:val="24"/>
        </w:rPr>
        <w:t>Wards Affected (All)</w:t>
      </w:r>
    </w:p>
    <w:p w14:paraId="495F7E96" w14:textId="77777777" w:rsidR="00001AF1" w:rsidRPr="001C799B" w:rsidRDefault="00001AF1" w:rsidP="00001AF1">
      <w:pPr>
        <w:widowControl w:val="0"/>
        <w:autoSpaceDE w:val="0"/>
        <w:autoSpaceDN w:val="0"/>
        <w:adjustRightInd w:val="0"/>
        <w:spacing w:after="0" w:line="240" w:lineRule="auto"/>
        <w:rPr>
          <w:rFonts w:ascii="Arial" w:eastAsia="Times New Roman" w:hAnsi="Arial" w:cs="Arial"/>
          <w:b/>
          <w:bCs/>
          <w:sz w:val="24"/>
          <w:szCs w:val="24"/>
        </w:rPr>
      </w:pPr>
    </w:p>
    <w:p w14:paraId="27ED0EEE" w14:textId="77777777" w:rsidR="00001AF1" w:rsidRPr="001C799B" w:rsidRDefault="00001AF1" w:rsidP="00001AF1">
      <w:pPr>
        <w:widowControl w:val="0"/>
        <w:autoSpaceDE w:val="0"/>
        <w:autoSpaceDN w:val="0"/>
        <w:adjustRightInd w:val="0"/>
        <w:spacing w:after="0" w:line="240" w:lineRule="auto"/>
        <w:rPr>
          <w:rFonts w:ascii="Arial" w:eastAsia="Times New Roman" w:hAnsi="Arial" w:cs="Arial"/>
          <w:b/>
          <w:bCs/>
          <w:sz w:val="24"/>
          <w:szCs w:val="24"/>
        </w:rPr>
      </w:pPr>
      <w:r w:rsidRPr="001C799B">
        <w:rPr>
          <w:rFonts w:ascii="Arial" w:eastAsia="Times New Roman" w:hAnsi="Arial" w:cs="Arial"/>
          <w:b/>
          <w:bCs/>
          <w:sz w:val="24"/>
          <w:szCs w:val="24"/>
        </w:rPr>
        <w:t>Financial (None specified)</w:t>
      </w:r>
    </w:p>
    <w:p w14:paraId="530DE48F" w14:textId="4C628B17" w:rsidR="00001AF1" w:rsidRPr="001C799B" w:rsidRDefault="00001AF1" w:rsidP="00001AF1">
      <w:pPr>
        <w:widowControl w:val="0"/>
        <w:autoSpaceDE w:val="0"/>
        <w:autoSpaceDN w:val="0"/>
        <w:adjustRightInd w:val="0"/>
        <w:spacing w:after="0" w:line="240" w:lineRule="auto"/>
        <w:rPr>
          <w:rFonts w:ascii="Arial" w:eastAsia="Times New Roman" w:hAnsi="Arial" w:cs="Arial"/>
          <w:b/>
          <w:bCs/>
          <w:sz w:val="24"/>
          <w:szCs w:val="24"/>
        </w:rPr>
      </w:pPr>
    </w:p>
    <w:p w14:paraId="57062813" w14:textId="77777777" w:rsidR="00001AF1" w:rsidRPr="001C799B" w:rsidRDefault="00001AF1" w:rsidP="00001AF1">
      <w:pPr>
        <w:widowControl w:val="0"/>
        <w:autoSpaceDE w:val="0"/>
        <w:autoSpaceDN w:val="0"/>
        <w:adjustRightInd w:val="0"/>
        <w:spacing w:after="0" w:line="240" w:lineRule="auto"/>
        <w:rPr>
          <w:rFonts w:ascii="Arial" w:eastAsia="Times New Roman" w:hAnsi="Arial" w:cs="Arial"/>
          <w:b/>
          <w:bCs/>
          <w:sz w:val="24"/>
          <w:szCs w:val="24"/>
        </w:rPr>
      </w:pPr>
      <w:r w:rsidRPr="001C799B">
        <w:rPr>
          <w:rFonts w:ascii="Arial" w:eastAsia="Times New Roman" w:hAnsi="Arial" w:cs="Arial"/>
          <w:b/>
          <w:bCs/>
          <w:sz w:val="24"/>
          <w:szCs w:val="24"/>
        </w:rPr>
        <w:t>Health &amp; Safety (None specified)</w:t>
      </w:r>
    </w:p>
    <w:p w14:paraId="223C50D9" w14:textId="77777777" w:rsidR="00001AF1" w:rsidRPr="001C799B" w:rsidRDefault="00001AF1" w:rsidP="00001AF1">
      <w:pPr>
        <w:widowControl w:val="0"/>
        <w:autoSpaceDE w:val="0"/>
        <w:autoSpaceDN w:val="0"/>
        <w:adjustRightInd w:val="0"/>
        <w:spacing w:after="0" w:line="240" w:lineRule="auto"/>
        <w:rPr>
          <w:rFonts w:ascii="Arial" w:eastAsia="Times New Roman" w:hAnsi="Arial" w:cs="Arial"/>
          <w:b/>
          <w:bCs/>
          <w:sz w:val="24"/>
          <w:szCs w:val="24"/>
        </w:rPr>
      </w:pPr>
    </w:p>
    <w:p w14:paraId="7EF6568A" w14:textId="77777777" w:rsidR="00001AF1" w:rsidRPr="001C799B" w:rsidRDefault="00001AF1" w:rsidP="00001AF1">
      <w:pPr>
        <w:widowControl w:val="0"/>
        <w:autoSpaceDE w:val="0"/>
        <w:autoSpaceDN w:val="0"/>
        <w:adjustRightInd w:val="0"/>
        <w:spacing w:after="0" w:line="240" w:lineRule="auto"/>
        <w:rPr>
          <w:rFonts w:ascii="Arial" w:eastAsia="Times New Roman" w:hAnsi="Arial" w:cs="Arial"/>
          <w:b/>
          <w:bCs/>
          <w:sz w:val="24"/>
          <w:szCs w:val="24"/>
        </w:rPr>
      </w:pPr>
      <w:r w:rsidRPr="001C799B">
        <w:rPr>
          <w:rFonts w:ascii="Arial" w:eastAsia="Times New Roman" w:hAnsi="Arial" w:cs="Arial"/>
          <w:b/>
          <w:bCs/>
          <w:sz w:val="24"/>
          <w:szCs w:val="24"/>
        </w:rPr>
        <w:t>Law &amp; Order (None specified)</w:t>
      </w:r>
    </w:p>
    <w:p w14:paraId="4B62F7CC" w14:textId="77777777" w:rsidR="00001AF1" w:rsidRPr="001C799B" w:rsidRDefault="00001AF1" w:rsidP="00001AF1">
      <w:pPr>
        <w:tabs>
          <w:tab w:val="left" w:pos="3263"/>
        </w:tabs>
        <w:spacing w:after="0" w:line="240" w:lineRule="auto"/>
        <w:rPr>
          <w:rFonts w:ascii="Arial" w:eastAsia="Times New Roman" w:hAnsi="Arial" w:cs="Arial"/>
          <w:b/>
          <w:sz w:val="24"/>
          <w:szCs w:val="24"/>
        </w:rPr>
      </w:pPr>
    </w:p>
    <w:p w14:paraId="2EC93D21" w14:textId="77777777" w:rsidR="00001AF1" w:rsidRPr="001C799B" w:rsidRDefault="00001AF1" w:rsidP="00001AF1">
      <w:pPr>
        <w:tabs>
          <w:tab w:val="left" w:pos="3263"/>
        </w:tabs>
        <w:spacing w:after="0" w:line="240" w:lineRule="auto"/>
        <w:rPr>
          <w:rFonts w:ascii="Arial" w:eastAsia="Times New Roman" w:hAnsi="Arial" w:cs="Arial"/>
          <w:b/>
          <w:sz w:val="24"/>
          <w:szCs w:val="24"/>
        </w:rPr>
      </w:pPr>
      <w:r w:rsidRPr="001C799B">
        <w:rPr>
          <w:rFonts w:ascii="Arial" w:eastAsia="Times New Roman" w:hAnsi="Arial" w:cs="Arial"/>
          <w:b/>
          <w:sz w:val="24"/>
          <w:szCs w:val="24"/>
        </w:rPr>
        <w:t>Environmental Implications (None specified)</w:t>
      </w:r>
    </w:p>
    <w:p w14:paraId="7A180BEF" w14:textId="77777777" w:rsidR="00001AF1" w:rsidRPr="009C7417" w:rsidRDefault="00001AF1" w:rsidP="009C7417">
      <w:pPr>
        <w:spacing w:after="0" w:line="240" w:lineRule="auto"/>
        <w:jc w:val="both"/>
        <w:rPr>
          <w:rFonts w:ascii="Arial" w:hAnsi="Arial" w:cs="Arial"/>
          <w:sz w:val="24"/>
          <w:szCs w:val="24"/>
        </w:rPr>
      </w:pPr>
    </w:p>
    <w:sectPr w:rsidR="00001AF1" w:rsidRPr="009C7417" w:rsidSect="007857C5">
      <w:headerReference w:type="default" r:id="rId7"/>
      <w:footerReference w:type="default" r:id="rId8"/>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6D6D7" w14:textId="77777777" w:rsidR="0002166D" w:rsidRDefault="0002166D" w:rsidP="0091367C">
      <w:pPr>
        <w:spacing w:after="0" w:line="240" w:lineRule="auto"/>
      </w:pPr>
      <w:r>
        <w:separator/>
      </w:r>
    </w:p>
  </w:endnote>
  <w:endnote w:type="continuationSeparator" w:id="0">
    <w:p w14:paraId="018A31A9" w14:textId="77777777" w:rsidR="0002166D" w:rsidRDefault="0002166D" w:rsidP="00913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037033"/>
      <w:docPartObj>
        <w:docPartGallery w:val="Page Numbers (Bottom of Page)"/>
        <w:docPartUnique/>
      </w:docPartObj>
    </w:sdtPr>
    <w:sdtEndPr>
      <w:rPr>
        <w:color w:val="7F7F7F" w:themeColor="background1" w:themeShade="7F"/>
        <w:spacing w:val="60"/>
      </w:rPr>
    </w:sdtEndPr>
    <w:sdtContent>
      <w:p w14:paraId="590660BD" w14:textId="06060A5D" w:rsidR="0091367C" w:rsidRDefault="0091367C">
        <w:pPr>
          <w:pStyle w:val="Footer"/>
          <w:pBdr>
            <w:top w:val="single" w:sz="4" w:space="1" w:color="D9D9D9" w:themeColor="background1" w:themeShade="D9"/>
          </w:pBdr>
          <w:jc w:val="right"/>
        </w:pPr>
        <w:r>
          <w:fldChar w:fldCharType="begin"/>
        </w:r>
        <w:r>
          <w:instrText xml:space="preserve"> PAGE   \* MERGEFORMAT </w:instrText>
        </w:r>
        <w:r>
          <w:fldChar w:fldCharType="separate"/>
        </w:r>
        <w:r w:rsidR="00697681">
          <w:rPr>
            <w:noProof/>
          </w:rPr>
          <w:t>3</w:t>
        </w:r>
        <w:r>
          <w:rPr>
            <w:noProof/>
          </w:rPr>
          <w:fldChar w:fldCharType="end"/>
        </w:r>
        <w:r>
          <w:t xml:space="preserve"> | </w:t>
        </w:r>
        <w:r>
          <w:rPr>
            <w:color w:val="7F7F7F" w:themeColor="background1" w:themeShade="7F"/>
            <w:spacing w:val="60"/>
          </w:rPr>
          <w:t>Page</w:t>
        </w:r>
      </w:p>
    </w:sdtContent>
  </w:sdt>
  <w:p w14:paraId="6296476C" w14:textId="77777777" w:rsidR="0091367C" w:rsidRDefault="009136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CDBC0" w14:textId="77777777" w:rsidR="0002166D" w:rsidRDefault="0002166D" w:rsidP="0091367C">
      <w:pPr>
        <w:spacing w:after="0" w:line="240" w:lineRule="auto"/>
      </w:pPr>
      <w:r>
        <w:separator/>
      </w:r>
    </w:p>
  </w:footnote>
  <w:footnote w:type="continuationSeparator" w:id="0">
    <w:p w14:paraId="75E02972" w14:textId="77777777" w:rsidR="0002166D" w:rsidRDefault="0002166D" w:rsidP="009136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DBB27" w14:textId="5040714E" w:rsidR="006303CB" w:rsidRPr="006303CB" w:rsidRDefault="00317559">
    <w:pPr>
      <w:pStyle w:val="Header"/>
      <w:rPr>
        <w:rFonts w:ascii="Arial" w:hAnsi="Arial" w:cs="Arial"/>
        <w:sz w:val="24"/>
        <w:szCs w:val="24"/>
      </w:rPr>
    </w:pPr>
    <w:r>
      <w:rPr>
        <w:noProof/>
        <w:lang w:eastAsia="en-GB"/>
      </w:rPr>
      <w:drawing>
        <wp:anchor distT="0" distB="0" distL="114300" distR="114300" simplePos="0" relativeHeight="251659264" behindDoc="0" locked="0" layoutInCell="1" allowOverlap="1" wp14:anchorId="7F2EE091" wp14:editId="4C5A1105">
          <wp:simplePos x="0" y="0"/>
          <wp:positionH relativeFrom="margin">
            <wp:align>center</wp:align>
          </wp:positionH>
          <wp:positionV relativeFrom="paragraph">
            <wp:posOffset>-321310</wp:posOffset>
          </wp:positionV>
          <wp:extent cx="1752600" cy="87122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TC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2600" cy="871220"/>
                  </a:xfrm>
                  <a:prstGeom prst="rect">
                    <a:avLst/>
                  </a:prstGeom>
                </pic:spPr>
              </pic:pic>
            </a:graphicData>
          </a:graphic>
        </wp:anchor>
      </w:drawing>
    </w:r>
    <w:r w:rsidR="006303CB" w:rsidRPr="006303CB">
      <w:rPr>
        <w:rFonts w:ascii="Arial" w:hAnsi="Arial" w:cs="Arial"/>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3D0A"/>
    <w:multiLevelType w:val="hybridMultilevel"/>
    <w:tmpl w:val="E3A2533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5344908"/>
    <w:multiLevelType w:val="hybridMultilevel"/>
    <w:tmpl w:val="1E70135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85967A4"/>
    <w:multiLevelType w:val="hybridMultilevel"/>
    <w:tmpl w:val="A0BCE15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E8B2A03"/>
    <w:multiLevelType w:val="hybridMultilevel"/>
    <w:tmpl w:val="C4D6C1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37401C8"/>
    <w:multiLevelType w:val="hybridMultilevel"/>
    <w:tmpl w:val="B5D65D40"/>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5" w15:restartNumberingAfterBreak="0">
    <w:nsid w:val="1E781009"/>
    <w:multiLevelType w:val="hybridMultilevel"/>
    <w:tmpl w:val="A1EEB9DC"/>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3535A4D"/>
    <w:multiLevelType w:val="hybridMultilevel"/>
    <w:tmpl w:val="E634FD0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7" w15:restartNumberingAfterBreak="0">
    <w:nsid w:val="2AB3547A"/>
    <w:multiLevelType w:val="hybridMultilevel"/>
    <w:tmpl w:val="6ED4178E"/>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47931387"/>
    <w:multiLevelType w:val="hybridMultilevel"/>
    <w:tmpl w:val="BCCA11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79D3697"/>
    <w:multiLevelType w:val="hybridMultilevel"/>
    <w:tmpl w:val="443E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F206E2"/>
    <w:multiLevelType w:val="hybridMultilevel"/>
    <w:tmpl w:val="7F2E9F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576006F"/>
    <w:multiLevelType w:val="hybridMultilevel"/>
    <w:tmpl w:val="7932D6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55020520">
    <w:abstractNumId w:val="7"/>
  </w:num>
  <w:num w:numId="2" w16cid:durableId="310644867">
    <w:abstractNumId w:val="5"/>
  </w:num>
  <w:num w:numId="3" w16cid:durableId="1724673061">
    <w:abstractNumId w:val="10"/>
  </w:num>
  <w:num w:numId="4" w16cid:durableId="1673099121">
    <w:abstractNumId w:val="11"/>
  </w:num>
  <w:num w:numId="5" w16cid:durableId="157696783">
    <w:abstractNumId w:val="3"/>
  </w:num>
  <w:num w:numId="6" w16cid:durableId="384454534">
    <w:abstractNumId w:val="8"/>
  </w:num>
  <w:num w:numId="7" w16cid:durableId="1676149035">
    <w:abstractNumId w:val="4"/>
  </w:num>
  <w:num w:numId="8" w16cid:durableId="1877351600">
    <w:abstractNumId w:val="1"/>
  </w:num>
  <w:num w:numId="9" w16cid:durableId="2099249511">
    <w:abstractNumId w:val="2"/>
  </w:num>
  <w:num w:numId="10" w16cid:durableId="985281038">
    <w:abstractNumId w:val="9"/>
  </w:num>
  <w:num w:numId="11" w16cid:durableId="2109885617">
    <w:abstractNumId w:val="0"/>
  </w:num>
  <w:num w:numId="12" w16cid:durableId="19322026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6E5"/>
    <w:rsid w:val="00000D4B"/>
    <w:rsid w:val="00001AF1"/>
    <w:rsid w:val="00007F0A"/>
    <w:rsid w:val="0002166D"/>
    <w:rsid w:val="0002187D"/>
    <w:rsid w:val="00023CF2"/>
    <w:rsid w:val="00030440"/>
    <w:rsid w:val="00031051"/>
    <w:rsid w:val="000351D9"/>
    <w:rsid w:val="00064830"/>
    <w:rsid w:val="00071737"/>
    <w:rsid w:val="000879CC"/>
    <w:rsid w:val="000C3F07"/>
    <w:rsid w:val="000D4069"/>
    <w:rsid w:val="000E6970"/>
    <w:rsid w:val="000F18E5"/>
    <w:rsid w:val="00100F58"/>
    <w:rsid w:val="00110EB2"/>
    <w:rsid w:val="001214AC"/>
    <w:rsid w:val="001234B4"/>
    <w:rsid w:val="0018419B"/>
    <w:rsid w:val="001B06F1"/>
    <w:rsid w:val="001B7DDD"/>
    <w:rsid w:val="001C56E6"/>
    <w:rsid w:val="001D178B"/>
    <w:rsid w:val="001D76AF"/>
    <w:rsid w:val="001E25EA"/>
    <w:rsid w:val="001E3150"/>
    <w:rsid w:val="001E59AC"/>
    <w:rsid w:val="002048DC"/>
    <w:rsid w:val="002101BE"/>
    <w:rsid w:val="0022030C"/>
    <w:rsid w:val="002437FA"/>
    <w:rsid w:val="00257891"/>
    <w:rsid w:val="00262729"/>
    <w:rsid w:val="00264A2E"/>
    <w:rsid w:val="002668EA"/>
    <w:rsid w:val="002760C9"/>
    <w:rsid w:val="0027778D"/>
    <w:rsid w:val="002921BE"/>
    <w:rsid w:val="002A0C9F"/>
    <w:rsid w:val="002B5A47"/>
    <w:rsid w:val="002C1B85"/>
    <w:rsid w:val="002D0BF2"/>
    <w:rsid w:val="002D5661"/>
    <w:rsid w:val="002D5BE5"/>
    <w:rsid w:val="00300221"/>
    <w:rsid w:val="00302F70"/>
    <w:rsid w:val="0030662D"/>
    <w:rsid w:val="00317559"/>
    <w:rsid w:val="00317C1A"/>
    <w:rsid w:val="00330005"/>
    <w:rsid w:val="003338D7"/>
    <w:rsid w:val="00335E8A"/>
    <w:rsid w:val="00345E69"/>
    <w:rsid w:val="003571B3"/>
    <w:rsid w:val="00361ACA"/>
    <w:rsid w:val="00363036"/>
    <w:rsid w:val="0037462B"/>
    <w:rsid w:val="0038109B"/>
    <w:rsid w:val="00396AE6"/>
    <w:rsid w:val="003A3BF6"/>
    <w:rsid w:val="003B46EC"/>
    <w:rsid w:val="003E5BD6"/>
    <w:rsid w:val="00414DD0"/>
    <w:rsid w:val="00417205"/>
    <w:rsid w:val="0042074D"/>
    <w:rsid w:val="00430D3F"/>
    <w:rsid w:val="0044289C"/>
    <w:rsid w:val="00444BB9"/>
    <w:rsid w:val="004469AB"/>
    <w:rsid w:val="00467D95"/>
    <w:rsid w:val="00476F8B"/>
    <w:rsid w:val="00480144"/>
    <w:rsid w:val="00492FB9"/>
    <w:rsid w:val="0049788B"/>
    <w:rsid w:val="004B565D"/>
    <w:rsid w:val="004B5D41"/>
    <w:rsid w:val="004B63BC"/>
    <w:rsid w:val="004C29C9"/>
    <w:rsid w:val="004D3178"/>
    <w:rsid w:val="004D4580"/>
    <w:rsid w:val="004E51BC"/>
    <w:rsid w:val="004E5C3E"/>
    <w:rsid w:val="00504DE9"/>
    <w:rsid w:val="00522F63"/>
    <w:rsid w:val="005234BB"/>
    <w:rsid w:val="00524D3E"/>
    <w:rsid w:val="0053053A"/>
    <w:rsid w:val="00531B70"/>
    <w:rsid w:val="00561B25"/>
    <w:rsid w:val="00580AC8"/>
    <w:rsid w:val="00582A70"/>
    <w:rsid w:val="00592C06"/>
    <w:rsid w:val="00594C21"/>
    <w:rsid w:val="005A1B62"/>
    <w:rsid w:val="005B4536"/>
    <w:rsid w:val="005B5968"/>
    <w:rsid w:val="005C10EF"/>
    <w:rsid w:val="005C2F4B"/>
    <w:rsid w:val="005F543C"/>
    <w:rsid w:val="00600661"/>
    <w:rsid w:val="006058CF"/>
    <w:rsid w:val="006139D5"/>
    <w:rsid w:val="00623A6C"/>
    <w:rsid w:val="00627C94"/>
    <w:rsid w:val="006303CB"/>
    <w:rsid w:val="00631B3A"/>
    <w:rsid w:val="00687369"/>
    <w:rsid w:val="00687B61"/>
    <w:rsid w:val="00697681"/>
    <w:rsid w:val="006C4EB1"/>
    <w:rsid w:val="006E1FC3"/>
    <w:rsid w:val="007027AF"/>
    <w:rsid w:val="0071005F"/>
    <w:rsid w:val="00711A7B"/>
    <w:rsid w:val="00722E19"/>
    <w:rsid w:val="00746A27"/>
    <w:rsid w:val="00752EEA"/>
    <w:rsid w:val="00757044"/>
    <w:rsid w:val="0076486F"/>
    <w:rsid w:val="00781D9E"/>
    <w:rsid w:val="007857C5"/>
    <w:rsid w:val="00785F26"/>
    <w:rsid w:val="007A30C7"/>
    <w:rsid w:val="007A3318"/>
    <w:rsid w:val="007B6B44"/>
    <w:rsid w:val="007B7B19"/>
    <w:rsid w:val="007C181B"/>
    <w:rsid w:val="007D02A8"/>
    <w:rsid w:val="007F3B00"/>
    <w:rsid w:val="007F684E"/>
    <w:rsid w:val="00801A2E"/>
    <w:rsid w:val="00833376"/>
    <w:rsid w:val="0083447D"/>
    <w:rsid w:val="0085519B"/>
    <w:rsid w:val="00855B58"/>
    <w:rsid w:val="008620C2"/>
    <w:rsid w:val="008836EB"/>
    <w:rsid w:val="008838C1"/>
    <w:rsid w:val="0089143D"/>
    <w:rsid w:val="008A4B0F"/>
    <w:rsid w:val="008A5A02"/>
    <w:rsid w:val="008B2722"/>
    <w:rsid w:val="008C6940"/>
    <w:rsid w:val="008D360A"/>
    <w:rsid w:val="008E615E"/>
    <w:rsid w:val="008E7F9E"/>
    <w:rsid w:val="009002CD"/>
    <w:rsid w:val="00907731"/>
    <w:rsid w:val="0091367C"/>
    <w:rsid w:val="0092069B"/>
    <w:rsid w:val="00921DDE"/>
    <w:rsid w:val="009442C5"/>
    <w:rsid w:val="009505AE"/>
    <w:rsid w:val="0096067E"/>
    <w:rsid w:val="009A3874"/>
    <w:rsid w:val="009A6DFD"/>
    <w:rsid w:val="009B4DD7"/>
    <w:rsid w:val="009C4B96"/>
    <w:rsid w:val="009C7417"/>
    <w:rsid w:val="009E5E88"/>
    <w:rsid w:val="009E7D27"/>
    <w:rsid w:val="00A04D19"/>
    <w:rsid w:val="00A05153"/>
    <w:rsid w:val="00A0636D"/>
    <w:rsid w:val="00A10B86"/>
    <w:rsid w:val="00A1100B"/>
    <w:rsid w:val="00A171A3"/>
    <w:rsid w:val="00A266AA"/>
    <w:rsid w:val="00A36CE4"/>
    <w:rsid w:val="00A40363"/>
    <w:rsid w:val="00A43157"/>
    <w:rsid w:val="00A44AC1"/>
    <w:rsid w:val="00A57344"/>
    <w:rsid w:val="00A603CC"/>
    <w:rsid w:val="00A65574"/>
    <w:rsid w:val="00A87884"/>
    <w:rsid w:val="00A928F5"/>
    <w:rsid w:val="00A941AA"/>
    <w:rsid w:val="00AC64A9"/>
    <w:rsid w:val="00AD0B30"/>
    <w:rsid w:val="00AD3BF5"/>
    <w:rsid w:val="00AF1024"/>
    <w:rsid w:val="00B05BB1"/>
    <w:rsid w:val="00B11F12"/>
    <w:rsid w:val="00B25DE9"/>
    <w:rsid w:val="00B35815"/>
    <w:rsid w:val="00B40976"/>
    <w:rsid w:val="00B478DD"/>
    <w:rsid w:val="00B7094F"/>
    <w:rsid w:val="00B75455"/>
    <w:rsid w:val="00B77878"/>
    <w:rsid w:val="00B90A8C"/>
    <w:rsid w:val="00B946E5"/>
    <w:rsid w:val="00BA1AAA"/>
    <w:rsid w:val="00BB35D9"/>
    <w:rsid w:val="00BC0BAE"/>
    <w:rsid w:val="00BC5EFA"/>
    <w:rsid w:val="00BD0A8C"/>
    <w:rsid w:val="00BD226C"/>
    <w:rsid w:val="00BD455E"/>
    <w:rsid w:val="00BD7C0E"/>
    <w:rsid w:val="00BF2D0F"/>
    <w:rsid w:val="00BF5168"/>
    <w:rsid w:val="00C06214"/>
    <w:rsid w:val="00C20DBF"/>
    <w:rsid w:val="00C23801"/>
    <w:rsid w:val="00C26B4E"/>
    <w:rsid w:val="00C32EE0"/>
    <w:rsid w:val="00C37856"/>
    <w:rsid w:val="00C3786C"/>
    <w:rsid w:val="00C402C7"/>
    <w:rsid w:val="00C41A05"/>
    <w:rsid w:val="00C87C69"/>
    <w:rsid w:val="00CA5C70"/>
    <w:rsid w:val="00CA66F0"/>
    <w:rsid w:val="00CC148C"/>
    <w:rsid w:val="00CD3D13"/>
    <w:rsid w:val="00CF4195"/>
    <w:rsid w:val="00D02FE2"/>
    <w:rsid w:val="00D3352F"/>
    <w:rsid w:val="00D47E78"/>
    <w:rsid w:val="00D73473"/>
    <w:rsid w:val="00DB5A1F"/>
    <w:rsid w:val="00DE1361"/>
    <w:rsid w:val="00DF7714"/>
    <w:rsid w:val="00E41BDB"/>
    <w:rsid w:val="00E55373"/>
    <w:rsid w:val="00E72777"/>
    <w:rsid w:val="00E75808"/>
    <w:rsid w:val="00E917A3"/>
    <w:rsid w:val="00E951F9"/>
    <w:rsid w:val="00EA140D"/>
    <w:rsid w:val="00EA5E79"/>
    <w:rsid w:val="00EB0805"/>
    <w:rsid w:val="00EC18AC"/>
    <w:rsid w:val="00EC30D1"/>
    <w:rsid w:val="00EE6DE8"/>
    <w:rsid w:val="00EF4F2B"/>
    <w:rsid w:val="00F05CC8"/>
    <w:rsid w:val="00F13585"/>
    <w:rsid w:val="00F20CD7"/>
    <w:rsid w:val="00F22310"/>
    <w:rsid w:val="00F30B16"/>
    <w:rsid w:val="00F34E3D"/>
    <w:rsid w:val="00F35357"/>
    <w:rsid w:val="00F406A3"/>
    <w:rsid w:val="00F54E2C"/>
    <w:rsid w:val="00F62BC3"/>
    <w:rsid w:val="00F708AB"/>
    <w:rsid w:val="00F731D1"/>
    <w:rsid w:val="00F800D9"/>
    <w:rsid w:val="00F80AC0"/>
    <w:rsid w:val="00F83EBD"/>
    <w:rsid w:val="00F911FA"/>
    <w:rsid w:val="00FC225A"/>
    <w:rsid w:val="00FF7B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A7393"/>
  <w15:chartTrackingRefBased/>
  <w15:docId w15:val="{D5E0A938-60E3-4C40-9FC5-E4DEDA1CC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46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2310"/>
    <w:pPr>
      <w:ind w:left="720"/>
      <w:contextualSpacing/>
    </w:pPr>
  </w:style>
  <w:style w:type="paragraph" w:styleId="Header">
    <w:name w:val="header"/>
    <w:basedOn w:val="Normal"/>
    <w:link w:val="HeaderChar"/>
    <w:uiPriority w:val="99"/>
    <w:unhideWhenUsed/>
    <w:rsid w:val="009136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67C"/>
  </w:style>
  <w:style w:type="paragraph" w:styleId="Footer">
    <w:name w:val="footer"/>
    <w:basedOn w:val="Normal"/>
    <w:link w:val="FooterChar"/>
    <w:uiPriority w:val="99"/>
    <w:unhideWhenUsed/>
    <w:rsid w:val="009136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67C"/>
  </w:style>
  <w:style w:type="paragraph" w:customStyle="1" w:styleId="Default">
    <w:name w:val="Default"/>
    <w:rsid w:val="005234B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816</Words>
  <Characters>4653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adams</dc:creator>
  <cp:keywords/>
  <dc:description/>
  <cp:lastModifiedBy>Lucy Jones</cp:lastModifiedBy>
  <cp:revision>2</cp:revision>
  <dcterms:created xsi:type="dcterms:W3CDTF">2023-11-24T11:01:00Z</dcterms:created>
  <dcterms:modified xsi:type="dcterms:W3CDTF">2023-11-24T11:01:00Z</dcterms:modified>
</cp:coreProperties>
</file>